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40DE" w14:textId="275B40A3" w:rsidR="00FB06D2" w:rsidRPr="00590285" w:rsidRDefault="00FB06D2" w:rsidP="00FB06D2">
      <w:pPr>
        <w:jc w:val="center"/>
        <w:rPr>
          <w:b/>
          <w:lang w:val="pl-PL"/>
        </w:rPr>
      </w:pPr>
      <w:r w:rsidRPr="00590285">
        <w:rPr>
          <w:b/>
          <w:lang w:val="pl-PL"/>
        </w:rPr>
        <w:t xml:space="preserve">OPIS PRZEDMIOTU </w:t>
      </w:r>
      <w:r w:rsidR="00D103AC">
        <w:rPr>
          <w:b/>
          <w:lang w:val="pl-PL"/>
        </w:rPr>
        <w:t>SZACOWANIA</w:t>
      </w:r>
    </w:p>
    <w:p w14:paraId="0448C4CF" w14:textId="77777777" w:rsidR="00636739" w:rsidRPr="00590285" w:rsidRDefault="00636739" w:rsidP="00FB06D2">
      <w:pPr>
        <w:pStyle w:val="Akapitzlist1"/>
        <w:spacing w:before="240"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2C41AF4" w14:textId="461016AC" w:rsidR="00636739" w:rsidRPr="00590285" w:rsidRDefault="00FB06D2" w:rsidP="00175797">
      <w:pPr>
        <w:pStyle w:val="Akapitzlist1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Przedmiotem zamówienia jest</w:t>
      </w:r>
      <w:r w:rsidR="0024282F" w:rsidRPr="00590285">
        <w:rPr>
          <w:rFonts w:ascii="Times New Roman" w:hAnsi="Times New Roman" w:cs="Times New Roman"/>
          <w:sz w:val="24"/>
          <w:szCs w:val="24"/>
        </w:rPr>
        <w:t>:</w:t>
      </w:r>
      <w:r w:rsidRPr="00590285">
        <w:rPr>
          <w:rFonts w:ascii="Times New Roman" w:hAnsi="Times New Roman" w:cs="Times New Roman"/>
          <w:sz w:val="24"/>
          <w:szCs w:val="24"/>
        </w:rPr>
        <w:t xml:space="preserve"> </w:t>
      </w:r>
      <w:r w:rsidR="0024282F" w:rsidRPr="00590285">
        <w:rPr>
          <w:rFonts w:ascii="Times New Roman" w:hAnsi="Times New Roman" w:cs="Times New Roman"/>
          <w:sz w:val="24"/>
          <w:szCs w:val="24"/>
        </w:rPr>
        <w:t xml:space="preserve">Wdrożenie </w:t>
      </w:r>
      <w:r w:rsidR="00E34F04" w:rsidRPr="00590285">
        <w:rPr>
          <w:rFonts w:ascii="Times New Roman" w:hAnsi="Times New Roman" w:cs="Times New Roman"/>
          <w:sz w:val="24"/>
          <w:szCs w:val="24"/>
        </w:rPr>
        <w:t>s</w:t>
      </w:r>
      <w:r w:rsidR="0024282F" w:rsidRPr="00590285">
        <w:rPr>
          <w:rFonts w:ascii="Times New Roman" w:hAnsi="Times New Roman" w:cs="Times New Roman"/>
          <w:sz w:val="24"/>
          <w:szCs w:val="24"/>
        </w:rPr>
        <w:t xml:space="preserve">ystemu </w:t>
      </w:r>
      <w:r w:rsidR="00E34F04" w:rsidRPr="00590285">
        <w:rPr>
          <w:rFonts w:ascii="Times New Roman" w:hAnsi="Times New Roman" w:cs="Times New Roman"/>
          <w:sz w:val="24"/>
          <w:szCs w:val="24"/>
        </w:rPr>
        <w:t xml:space="preserve">do obsługi </w:t>
      </w:r>
      <w:r w:rsidR="0024282F" w:rsidRPr="00590285">
        <w:rPr>
          <w:rFonts w:ascii="Times New Roman" w:hAnsi="Times New Roman" w:cs="Times New Roman"/>
          <w:sz w:val="24"/>
          <w:szCs w:val="24"/>
        </w:rPr>
        <w:t xml:space="preserve">Krajowej Sieci Onkologicznej </w:t>
      </w:r>
    </w:p>
    <w:p w14:paraId="580C0471" w14:textId="77777777" w:rsidR="0024282F" w:rsidRPr="00590285" w:rsidRDefault="0024282F" w:rsidP="0024282F">
      <w:pPr>
        <w:pStyle w:val="Akapitzlist1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25A6DA69" w14:textId="09BFE354" w:rsidR="00FB06D2" w:rsidRPr="00590285" w:rsidRDefault="00744625" w:rsidP="00771B3C">
      <w:pPr>
        <w:pStyle w:val="Akapitzlist1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Wymagane funkcjonalności</w:t>
      </w:r>
      <w:r w:rsidR="00771B3C" w:rsidRPr="00590285">
        <w:rPr>
          <w:rFonts w:ascii="Times New Roman" w:hAnsi="Times New Roman" w:cs="Times New Roman"/>
          <w:sz w:val="24"/>
          <w:szCs w:val="24"/>
        </w:rPr>
        <w:t>:</w:t>
      </w:r>
    </w:p>
    <w:p w14:paraId="4CE70700" w14:textId="77777777" w:rsidR="00275C7D" w:rsidRPr="00590285" w:rsidRDefault="00275C7D" w:rsidP="00771B3C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4E498A63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64ED818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1.</w:t>
      </w:r>
      <w:r w:rsidRPr="00590285">
        <w:rPr>
          <w:rFonts w:ascii="Times New Roman" w:hAnsi="Times New Roman" w:cs="Times New Roman"/>
          <w:sz w:val="24"/>
          <w:szCs w:val="24"/>
        </w:rPr>
        <w:tab/>
        <w:t>Podstawowa obsługa procesów KSO (SOLO I/II)</w:t>
      </w:r>
    </w:p>
    <w:p w14:paraId="637A5565" w14:textId="659D9830" w:rsidR="00744625" w:rsidRPr="00590285" w:rsidRDefault="00744625" w:rsidP="006C0D90">
      <w:pPr>
        <w:pStyle w:val="Akapitzlist1"/>
        <w:numPr>
          <w:ilvl w:val="0"/>
          <w:numId w:val="2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Szybkie zakładanie nowych pacjentów i rejestrowanie wniosków, ograniczone do kluczowych funkcji.</w:t>
      </w:r>
    </w:p>
    <w:p w14:paraId="5C13A113" w14:textId="2038B00C" w:rsidR="00744625" w:rsidRPr="00590285" w:rsidRDefault="00744625" w:rsidP="006C0D90">
      <w:pPr>
        <w:pStyle w:val="Akapitzlist1"/>
        <w:numPr>
          <w:ilvl w:val="0"/>
          <w:numId w:val="2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 xml:space="preserve">Intuicyjny, uproszczony interfejs zapewniający sprawne wdrożenie </w:t>
      </w:r>
      <w:r w:rsidRPr="00590285">
        <w:rPr>
          <w:rFonts w:ascii="Times New Roman" w:hAnsi="Times New Roman" w:cs="Times New Roman"/>
          <w:sz w:val="24"/>
          <w:szCs w:val="24"/>
        </w:rPr>
        <w:br/>
        <w:t>i codzienną pracę personelu operacyjnego.</w:t>
      </w:r>
    </w:p>
    <w:p w14:paraId="2DE84E2D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440BF215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2.</w:t>
      </w:r>
      <w:r w:rsidRPr="00590285">
        <w:rPr>
          <w:rFonts w:ascii="Times New Roman" w:hAnsi="Times New Roman" w:cs="Times New Roman"/>
          <w:sz w:val="24"/>
          <w:szCs w:val="24"/>
        </w:rPr>
        <w:tab/>
        <w:t>Rozszerzona funkcjonalność i zaawansowane moduły (SOLO III)</w:t>
      </w:r>
    </w:p>
    <w:p w14:paraId="398EAD15" w14:textId="58BF6286" w:rsidR="00744625" w:rsidRPr="00590285" w:rsidRDefault="00744625" w:rsidP="006C0D90">
      <w:pPr>
        <w:pStyle w:val="Akapitzlist1"/>
        <w:numPr>
          <w:ilvl w:val="0"/>
          <w:numId w:val="2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Dodatkowy zakres narzędzi, obejmujący m.in. kompleksowe zarządzanie uprawnieniami i zaawansowany obieg dokumentów.</w:t>
      </w:r>
    </w:p>
    <w:p w14:paraId="01AB52F8" w14:textId="41338632" w:rsidR="00744625" w:rsidRPr="00590285" w:rsidRDefault="00744625" w:rsidP="006C0D90">
      <w:pPr>
        <w:pStyle w:val="Akapitzlist1"/>
        <w:numPr>
          <w:ilvl w:val="0"/>
          <w:numId w:val="2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Pełna kontrola nad systemem, w tym obsługa konsultacji wewnętrznych (np. w ramach konsyliów).</w:t>
      </w:r>
    </w:p>
    <w:p w14:paraId="5613C1D6" w14:textId="70B00BFF" w:rsidR="00744625" w:rsidRPr="00590285" w:rsidRDefault="00744625" w:rsidP="006C0D90">
      <w:pPr>
        <w:pStyle w:val="Akapitzlist1"/>
        <w:numPr>
          <w:ilvl w:val="0"/>
          <w:numId w:val="2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Interfejs dostosowany do roli administratora lub zaawansowanego użytkownika, z dostępem do większej liczby funkcji konfiguracyjnych.</w:t>
      </w:r>
    </w:p>
    <w:p w14:paraId="51D15138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6625B4B2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3.</w:t>
      </w:r>
      <w:r w:rsidRPr="00590285">
        <w:rPr>
          <w:rFonts w:ascii="Times New Roman" w:hAnsi="Times New Roman" w:cs="Times New Roman"/>
          <w:sz w:val="24"/>
          <w:szCs w:val="24"/>
        </w:rPr>
        <w:tab/>
        <w:t>Różne widoki i poziomy dostępu w zależności od uprawnień</w:t>
      </w:r>
    </w:p>
    <w:p w14:paraId="313F1545" w14:textId="77777777" w:rsidR="00744625" w:rsidRPr="00590285" w:rsidRDefault="00744625" w:rsidP="00744625">
      <w:pPr>
        <w:pStyle w:val="Akapitzlist1"/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o</w:t>
      </w:r>
      <w:r w:rsidRPr="00590285">
        <w:rPr>
          <w:rFonts w:ascii="Times New Roman" w:hAnsi="Times New Roman" w:cs="Times New Roman"/>
          <w:sz w:val="24"/>
          <w:szCs w:val="24"/>
        </w:rPr>
        <w:tab/>
        <w:t>Widok SOLO I/II:</w:t>
      </w:r>
    </w:p>
    <w:p w14:paraId="334D4374" w14:textId="34F34079" w:rsidR="00744625" w:rsidRPr="00590285" w:rsidRDefault="00744625" w:rsidP="006C0D90">
      <w:pPr>
        <w:pStyle w:val="Akapitzlist1"/>
        <w:numPr>
          <w:ilvl w:val="3"/>
          <w:numId w:val="27"/>
        </w:numPr>
        <w:spacing w:before="12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Skoncentrowany na podstawowych zadaniach (rejestrowanie pacjentów i wniosków).</w:t>
      </w:r>
    </w:p>
    <w:p w14:paraId="6B764300" w14:textId="73CFC21D" w:rsidR="00744625" w:rsidRPr="00590285" w:rsidRDefault="00744625" w:rsidP="006C0D90">
      <w:pPr>
        <w:pStyle w:val="Akapitzlist1"/>
        <w:numPr>
          <w:ilvl w:val="3"/>
          <w:numId w:val="27"/>
        </w:numPr>
        <w:spacing w:before="12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Ograniczona liczba dostępnych modułów i opcji, co pozytywnie wpływa na czytelność.</w:t>
      </w:r>
    </w:p>
    <w:p w14:paraId="0C19DBF6" w14:textId="0DE01C73" w:rsidR="00744625" w:rsidRPr="00590285" w:rsidRDefault="00744625" w:rsidP="006C0D90">
      <w:pPr>
        <w:pStyle w:val="Akapitzlist1"/>
        <w:numPr>
          <w:ilvl w:val="3"/>
          <w:numId w:val="27"/>
        </w:numPr>
        <w:spacing w:before="12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Uproszczone formularze i ścieżki pracy dla użytkowników, którzy nie potrzebują zaawansowanych funkcji.</w:t>
      </w:r>
    </w:p>
    <w:p w14:paraId="561415E9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5B9980C2" w14:textId="77777777" w:rsidR="00744625" w:rsidRPr="00590285" w:rsidRDefault="00744625" w:rsidP="00744625">
      <w:pPr>
        <w:pStyle w:val="Akapitzlist1"/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o</w:t>
      </w:r>
      <w:r w:rsidRPr="00590285">
        <w:rPr>
          <w:rFonts w:ascii="Times New Roman" w:hAnsi="Times New Roman" w:cs="Times New Roman"/>
          <w:sz w:val="24"/>
          <w:szCs w:val="24"/>
        </w:rPr>
        <w:tab/>
        <w:t>Widok SOLO III:</w:t>
      </w:r>
    </w:p>
    <w:p w14:paraId="1D2B20D5" w14:textId="5EF2D777" w:rsidR="00744625" w:rsidRPr="00590285" w:rsidRDefault="00744625" w:rsidP="006C0D90">
      <w:pPr>
        <w:pStyle w:val="Akapitzlist1"/>
        <w:numPr>
          <w:ilvl w:val="3"/>
          <w:numId w:val="28"/>
        </w:numPr>
        <w:spacing w:before="12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 xml:space="preserve">Pełna funkcjonalność systemu, w tym konfigurowanie ról </w:t>
      </w:r>
      <w:r w:rsidRPr="00590285">
        <w:rPr>
          <w:rFonts w:ascii="Times New Roman" w:hAnsi="Times New Roman" w:cs="Times New Roman"/>
          <w:sz w:val="24"/>
          <w:szCs w:val="24"/>
        </w:rPr>
        <w:br/>
        <w:t>i zezwoleń użytkowników dla SOLO I/II.</w:t>
      </w:r>
    </w:p>
    <w:p w14:paraId="4B2FE994" w14:textId="4543BBCB" w:rsidR="00744625" w:rsidRPr="00590285" w:rsidRDefault="00744625" w:rsidP="006C0D90">
      <w:pPr>
        <w:pStyle w:val="Akapitzlist1"/>
        <w:numPr>
          <w:ilvl w:val="3"/>
          <w:numId w:val="28"/>
        </w:numPr>
        <w:spacing w:before="12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 xml:space="preserve">Rozbudowane narzędzia i raporty, umożliwiające kontrolę </w:t>
      </w:r>
      <w:r w:rsidRPr="00590285">
        <w:rPr>
          <w:rFonts w:ascii="Times New Roman" w:hAnsi="Times New Roman" w:cs="Times New Roman"/>
          <w:sz w:val="24"/>
          <w:szCs w:val="24"/>
        </w:rPr>
        <w:br/>
        <w:t>i nadzór nad procesami w szerszym zakresie.</w:t>
      </w:r>
    </w:p>
    <w:p w14:paraId="0E213F47" w14:textId="4CEC0075" w:rsidR="00744625" w:rsidRPr="00590285" w:rsidRDefault="00744625" w:rsidP="006C0D90">
      <w:pPr>
        <w:pStyle w:val="Akapitzlist1"/>
        <w:numPr>
          <w:ilvl w:val="3"/>
          <w:numId w:val="28"/>
        </w:numPr>
        <w:spacing w:before="120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Możliwość centralnego monitorowania i zarządzania wieloma instancjami (placówkami) w jednym panelu.</w:t>
      </w:r>
    </w:p>
    <w:p w14:paraId="2C852CEF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C1991C3" w14:textId="15968678" w:rsidR="00744625" w:rsidRPr="00590285" w:rsidRDefault="00744625">
      <w:pPr>
        <w:spacing w:after="160" w:line="259" w:lineRule="auto"/>
        <w:rPr>
          <w:rFonts w:eastAsia="Calibri"/>
          <w:lang w:val="pl-PL" w:eastAsia="zh-CN"/>
        </w:rPr>
      </w:pPr>
      <w:r w:rsidRPr="00590285">
        <w:rPr>
          <w:lang w:val="pl-PL"/>
        </w:rPr>
        <w:br w:type="page"/>
      </w:r>
    </w:p>
    <w:p w14:paraId="4AB17918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4BF99D83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4.</w:t>
      </w:r>
      <w:r w:rsidRPr="00590285">
        <w:rPr>
          <w:rFonts w:ascii="Times New Roman" w:hAnsi="Times New Roman" w:cs="Times New Roman"/>
          <w:sz w:val="24"/>
          <w:szCs w:val="24"/>
        </w:rPr>
        <w:tab/>
        <w:t>Centralne zarządzanie rolami i dostępami</w:t>
      </w:r>
    </w:p>
    <w:p w14:paraId="34490D8A" w14:textId="6172BAE7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Definiowanie ról użytkowników w jednym miejscu, z podziałem na uprawnienia dotyczące SOLO I/II i SOLO III.</w:t>
      </w:r>
    </w:p>
    <w:p w14:paraId="0363D9F6" w14:textId="09791274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Możliwość szybkiego nadawania lub modyfikowania dostępu, co wpływa na bezpieczeństwo i efektywność pracy.</w:t>
      </w:r>
    </w:p>
    <w:p w14:paraId="1C68A0D4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4EEA441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5.</w:t>
      </w:r>
      <w:r w:rsidRPr="00590285">
        <w:rPr>
          <w:rFonts w:ascii="Times New Roman" w:hAnsi="Times New Roman" w:cs="Times New Roman"/>
          <w:sz w:val="24"/>
          <w:szCs w:val="24"/>
        </w:rPr>
        <w:tab/>
        <w:t>System uwierzytelniania z kodami jednorazowymi</w:t>
      </w:r>
    </w:p>
    <w:p w14:paraId="23A2B5C5" w14:textId="7600CC74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Dodatkowa warstwa bezpieczeństwa, minimalizująca ryzyko nieuprawnionego dostępu.</w:t>
      </w:r>
    </w:p>
    <w:p w14:paraId="5547F89A" w14:textId="17B0786D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Wsparcie dla kodów SMS, aplikacji mobilnych czy innych mechanizmów autoryzacji.</w:t>
      </w:r>
    </w:p>
    <w:p w14:paraId="6D80F05C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691EA0B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6.</w:t>
      </w:r>
      <w:r w:rsidRPr="00590285">
        <w:rPr>
          <w:rFonts w:ascii="Times New Roman" w:hAnsi="Times New Roman" w:cs="Times New Roman"/>
          <w:sz w:val="24"/>
          <w:szCs w:val="24"/>
        </w:rPr>
        <w:tab/>
        <w:t>Funkcje zgodne z wymogami KSO</w:t>
      </w:r>
    </w:p>
    <w:p w14:paraId="01315B72" w14:textId="05376888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Moduły tworzenia pacjentów, koordynatorów, przypadków i wniosków, zgodnie z formalnymi ścieżkami onkologicznymi.</w:t>
      </w:r>
    </w:p>
    <w:p w14:paraId="6290971D" w14:textId="39B1D338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Usprawnione zarządzanie procesem leczenia dzięki automatyzacji i integracji kluczowych danych.</w:t>
      </w:r>
    </w:p>
    <w:p w14:paraId="4AC2024C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FDEE9BD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7.</w:t>
      </w:r>
      <w:r w:rsidRPr="00590285">
        <w:rPr>
          <w:rFonts w:ascii="Times New Roman" w:hAnsi="Times New Roman" w:cs="Times New Roman"/>
          <w:sz w:val="24"/>
          <w:szCs w:val="24"/>
        </w:rPr>
        <w:tab/>
        <w:t>Zaawansowane kalendarze i harmonogramy</w:t>
      </w:r>
    </w:p>
    <w:p w14:paraId="531593E4" w14:textId="7F203301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Planowanie wizyt i konsultacji z uwzględnieniem dostępności członków zespołu medycznego.</w:t>
      </w:r>
    </w:p>
    <w:p w14:paraId="0D6F50A9" w14:textId="1151ABC5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Możliwość łatwego przesuwania terminów i aktualizowania grafików w czasie rzeczywistym.</w:t>
      </w:r>
    </w:p>
    <w:p w14:paraId="079A57B6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4723A873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8.</w:t>
      </w:r>
      <w:r w:rsidRPr="00590285">
        <w:rPr>
          <w:rFonts w:ascii="Times New Roman" w:hAnsi="Times New Roman" w:cs="Times New Roman"/>
          <w:sz w:val="24"/>
          <w:szCs w:val="24"/>
        </w:rPr>
        <w:tab/>
        <w:t>Automatyczne walidacje danych</w:t>
      </w:r>
    </w:p>
    <w:p w14:paraId="39E4038C" w14:textId="0A4E4194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Sprawdzanie poprawności PESEL, statusu wniosku i wymaganych pól przy wprowadzaniu informacji.</w:t>
      </w:r>
    </w:p>
    <w:p w14:paraId="49941752" w14:textId="7736747F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Zmniejszenie liczby błędów i przyspieszenie obiegu dokumentów.</w:t>
      </w:r>
    </w:p>
    <w:p w14:paraId="729CCDF1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49583A6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9.</w:t>
      </w:r>
      <w:r w:rsidRPr="00590285">
        <w:rPr>
          <w:rFonts w:ascii="Times New Roman" w:hAnsi="Times New Roman" w:cs="Times New Roman"/>
          <w:sz w:val="24"/>
          <w:szCs w:val="24"/>
        </w:rPr>
        <w:tab/>
        <w:t>Elastyczne licencjonowanie i obsługa wielu jednostek</w:t>
      </w:r>
    </w:p>
    <w:p w14:paraId="4EEF11D0" w14:textId="61023D26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Dodawanie nieograniczonej liczby użytkowników i placówek w ramach jednej licencji.</w:t>
      </w:r>
    </w:p>
    <w:p w14:paraId="341DCA1D" w14:textId="2DF0CF52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Skalowalne rozwiązanie, przystosowane do rozwoju sieci placówek.</w:t>
      </w:r>
    </w:p>
    <w:p w14:paraId="1BAE0B2C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EEF5C24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10.</w:t>
      </w:r>
      <w:r w:rsidRPr="00590285">
        <w:rPr>
          <w:rFonts w:ascii="Times New Roman" w:hAnsi="Times New Roman" w:cs="Times New Roman"/>
          <w:sz w:val="24"/>
          <w:szCs w:val="24"/>
        </w:rPr>
        <w:tab/>
        <w:t>Generowanie podsumowań w PDF (np. konsultacji MDT)</w:t>
      </w:r>
    </w:p>
    <w:p w14:paraId="34A78F80" w14:textId="66EC3818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Automatyczne tworzenie dokumentacji ze spotkań MDT.</w:t>
      </w:r>
    </w:p>
    <w:p w14:paraId="396200F6" w14:textId="0F30DFB1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Ułatwione raportowanie i archiwizacja przebiegu konsyliów.</w:t>
      </w:r>
    </w:p>
    <w:p w14:paraId="4232611A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21C40461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11.</w:t>
      </w:r>
      <w:r w:rsidRPr="00590285">
        <w:rPr>
          <w:rFonts w:ascii="Times New Roman" w:hAnsi="Times New Roman" w:cs="Times New Roman"/>
          <w:sz w:val="24"/>
          <w:szCs w:val="24"/>
        </w:rPr>
        <w:tab/>
        <w:t>Podgląd historii zmian</w:t>
      </w:r>
    </w:p>
    <w:p w14:paraId="5C770700" w14:textId="5B447AD6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Rejestracja wszystkich aktualizacji wniosków i innych kluczowych danych.</w:t>
      </w:r>
    </w:p>
    <w:p w14:paraId="62EC5C42" w14:textId="6D295D46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lastRenderedPageBreak/>
        <w:t>Możliwość śledzenia i weryfikacji kroków oraz danych wprowadzanych w procesie.</w:t>
      </w:r>
    </w:p>
    <w:p w14:paraId="734DDFD1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12.</w:t>
      </w:r>
      <w:r w:rsidRPr="00590285">
        <w:rPr>
          <w:rFonts w:ascii="Times New Roman" w:hAnsi="Times New Roman" w:cs="Times New Roman"/>
          <w:sz w:val="24"/>
          <w:szCs w:val="24"/>
        </w:rPr>
        <w:tab/>
        <w:t>Możliwości rozwojowe i dodatkowe moduły</w:t>
      </w:r>
    </w:p>
    <w:p w14:paraId="12768FB2" w14:textId="3058C1DA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Architektura systemu pozwalająca na łatwe rozszerzanie funkcjonalności (np. nowe raporty, integracje, dedykowane formularze).</w:t>
      </w:r>
    </w:p>
    <w:p w14:paraId="2B047AC4" w14:textId="58119D17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Elastyczność dostosowywania rozwiązań do konkretnych potrzeb placówki.</w:t>
      </w:r>
    </w:p>
    <w:p w14:paraId="555A7A3B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B101795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13.</w:t>
      </w:r>
      <w:r w:rsidRPr="00590285">
        <w:rPr>
          <w:rFonts w:ascii="Times New Roman" w:hAnsi="Times New Roman" w:cs="Times New Roman"/>
          <w:sz w:val="24"/>
          <w:szCs w:val="24"/>
        </w:rPr>
        <w:tab/>
        <w:t>Aktualizacje w ramach usługi</w:t>
      </w:r>
    </w:p>
    <w:p w14:paraId="0886E2EC" w14:textId="5B53B044" w:rsidR="00744625" w:rsidRPr="0059028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Regularne dostarczanie poprawek i ulepszeń systemu, w tym dotyczących bezpieczeństwa.</w:t>
      </w:r>
    </w:p>
    <w:p w14:paraId="0961A3F1" w14:textId="7E17092A" w:rsidR="00744625" w:rsidRDefault="00744625" w:rsidP="006C0D90">
      <w:pPr>
        <w:pStyle w:val="Akapitzlist1"/>
        <w:numPr>
          <w:ilvl w:val="0"/>
          <w:numId w:val="28"/>
        </w:numPr>
        <w:spacing w:before="120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Brak dodatkowych kosztów za standardowe aktualizacje, gwarantujące ciągłe utrzymanie zgodności z wymogami formalnymi i prawnymi.</w:t>
      </w:r>
    </w:p>
    <w:p w14:paraId="047CCD62" w14:textId="77777777" w:rsidR="0036163A" w:rsidRDefault="0036163A" w:rsidP="0036163A">
      <w:pPr>
        <w:pStyle w:val="Akapitzlist1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02E71AA7" w14:textId="660B48CE" w:rsidR="0036163A" w:rsidRPr="0036163A" w:rsidRDefault="0036163A" w:rsidP="0036163A">
      <w:pPr>
        <w:pStyle w:val="Akapitzlist1"/>
        <w:numPr>
          <w:ilvl w:val="0"/>
          <w:numId w:val="34"/>
        </w:numPr>
        <w:spacing w:before="120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36163A">
        <w:rPr>
          <w:rFonts w:ascii="Times New Roman" w:hAnsi="Times New Roman" w:cs="Times New Roman"/>
          <w:sz w:val="24"/>
          <w:szCs w:val="24"/>
        </w:rPr>
        <w:t>Integracja z Krajowym Ośrodkiem Monitorowania (NIO PIB Warszawa)</w:t>
      </w:r>
    </w:p>
    <w:p w14:paraId="76F63488" w14:textId="131AD9D7" w:rsidR="0036163A" w:rsidRPr="0036163A" w:rsidRDefault="0036163A" w:rsidP="0036163A">
      <w:pPr>
        <w:pStyle w:val="Akapitzlist1"/>
        <w:numPr>
          <w:ilvl w:val="0"/>
          <w:numId w:val="35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6163A">
        <w:rPr>
          <w:rFonts w:ascii="Times New Roman" w:hAnsi="Times New Roman" w:cs="Times New Roman"/>
          <w:sz w:val="24"/>
          <w:szCs w:val="24"/>
        </w:rPr>
        <w:t>System w pełni zintegrowany z programem używanym przez NIO PIB Warszawa, umożliwiający automatyczne przekazywanie wymaganych danych.</w:t>
      </w:r>
    </w:p>
    <w:p w14:paraId="5E4A4AA1" w14:textId="61880854" w:rsidR="0036163A" w:rsidRPr="0036163A" w:rsidRDefault="0036163A" w:rsidP="0036163A">
      <w:pPr>
        <w:pStyle w:val="Akapitzlist1"/>
        <w:numPr>
          <w:ilvl w:val="0"/>
          <w:numId w:val="35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6163A">
        <w:rPr>
          <w:rFonts w:ascii="Times New Roman" w:hAnsi="Times New Roman" w:cs="Times New Roman"/>
          <w:sz w:val="24"/>
          <w:szCs w:val="24"/>
        </w:rPr>
        <w:t>Zapewniona zgodność struktur danych oraz bieżąca synchronizacja informacji raportowych.</w:t>
      </w:r>
    </w:p>
    <w:p w14:paraId="631DF1C1" w14:textId="37B7CE47" w:rsidR="0036163A" w:rsidRPr="0036163A" w:rsidRDefault="0036163A" w:rsidP="0036163A">
      <w:pPr>
        <w:pStyle w:val="Akapitzlist1"/>
        <w:numPr>
          <w:ilvl w:val="0"/>
          <w:numId w:val="35"/>
        </w:numPr>
        <w:spacing w:before="12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6163A">
        <w:rPr>
          <w:rFonts w:ascii="Times New Roman" w:hAnsi="Times New Roman" w:cs="Times New Roman"/>
          <w:sz w:val="24"/>
          <w:szCs w:val="24"/>
        </w:rPr>
        <w:t>Gwarancja poprawnego raportowania zgodnie z wymogami Krajowej Sieci Onkologicznej.</w:t>
      </w:r>
    </w:p>
    <w:p w14:paraId="0ED06F34" w14:textId="77777777" w:rsidR="0036163A" w:rsidRPr="0036163A" w:rsidRDefault="0036163A" w:rsidP="0036163A">
      <w:pPr>
        <w:pStyle w:val="Akapitzlist1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6D46DB8E" w14:textId="53B2ADA4" w:rsidR="0036163A" w:rsidRPr="0036163A" w:rsidRDefault="0036163A" w:rsidP="0036163A">
      <w:pPr>
        <w:pStyle w:val="Akapitzlist1"/>
        <w:numPr>
          <w:ilvl w:val="0"/>
          <w:numId w:val="34"/>
        </w:numPr>
        <w:spacing w:before="120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36163A">
        <w:rPr>
          <w:rFonts w:ascii="Times New Roman" w:hAnsi="Times New Roman" w:cs="Times New Roman"/>
          <w:sz w:val="24"/>
          <w:szCs w:val="24"/>
        </w:rPr>
        <w:t>Obsługa wskaźników i raportowania statystycznego (SOLO III i WOM)</w:t>
      </w:r>
    </w:p>
    <w:p w14:paraId="5261C33B" w14:textId="7B4648F4" w:rsidR="0036163A" w:rsidRPr="0036163A" w:rsidRDefault="0036163A" w:rsidP="0036163A">
      <w:pPr>
        <w:pStyle w:val="Akapitzlist1"/>
        <w:numPr>
          <w:ilvl w:val="0"/>
          <w:numId w:val="37"/>
        </w:numPr>
        <w:spacing w:before="120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36163A">
        <w:rPr>
          <w:rFonts w:ascii="Times New Roman" w:hAnsi="Times New Roman" w:cs="Times New Roman"/>
          <w:sz w:val="24"/>
          <w:szCs w:val="24"/>
        </w:rPr>
        <w:t>System dostosowany do ustawowych wymogów w zakresie obliczania wskaźników i prowadzenia statystyk.</w:t>
      </w:r>
    </w:p>
    <w:p w14:paraId="0B8B96F6" w14:textId="5269BE3D" w:rsidR="0036163A" w:rsidRPr="0036163A" w:rsidRDefault="0036163A" w:rsidP="0036163A">
      <w:pPr>
        <w:pStyle w:val="Akapitzlist1"/>
        <w:numPr>
          <w:ilvl w:val="0"/>
          <w:numId w:val="37"/>
        </w:numPr>
        <w:spacing w:before="120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36163A">
        <w:rPr>
          <w:rFonts w:ascii="Times New Roman" w:hAnsi="Times New Roman" w:cs="Times New Roman"/>
          <w:sz w:val="24"/>
          <w:szCs w:val="24"/>
        </w:rPr>
        <w:t>Automatyczne generowanie raportów i zestawień niezbędnych dla realizacji zadań SOLO III i WOM.</w:t>
      </w:r>
    </w:p>
    <w:p w14:paraId="052B1DC2" w14:textId="3DB3FEE8" w:rsidR="0036163A" w:rsidRPr="0036163A" w:rsidRDefault="0036163A" w:rsidP="0036163A">
      <w:pPr>
        <w:pStyle w:val="Akapitzlist1"/>
        <w:numPr>
          <w:ilvl w:val="0"/>
          <w:numId w:val="37"/>
        </w:numPr>
        <w:spacing w:before="120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36163A">
        <w:rPr>
          <w:rFonts w:ascii="Times New Roman" w:hAnsi="Times New Roman" w:cs="Times New Roman"/>
          <w:sz w:val="24"/>
          <w:szCs w:val="24"/>
        </w:rPr>
        <w:t>Możliwość eksportu danych do formatu zgodnego z wymaganiami NIO PIB Oddział w Krakowie.</w:t>
      </w:r>
    </w:p>
    <w:p w14:paraId="62214C67" w14:textId="77777777" w:rsidR="0036163A" w:rsidRPr="0036163A" w:rsidRDefault="0036163A" w:rsidP="0036163A">
      <w:pPr>
        <w:pStyle w:val="Akapitzlist1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327CFCB6" w14:textId="754C0051" w:rsidR="0036163A" w:rsidRPr="0036163A" w:rsidRDefault="0036163A" w:rsidP="0036163A">
      <w:pPr>
        <w:pStyle w:val="Akapitzlist1"/>
        <w:numPr>
          <w:ilvl w:val="0"/>
          <w:numId w:val="34"/>
        </w:numPr>
        <w:spacing w:before="120"/>
        <w:ind w:left="709" w:hanging="11"/>
        <w:jc w:val="both"/>
        <w:rPr>
          <w:rFonts w:ascii="Times New Roman" w:hAnsi="Times New Roman" w:cs="Times New Roman"/>
          <w:sz w:val="24"/>
          <w:szCs w:val="24"/>
        </w:rPr>
      </w:pPr>
      <w:r w:rsidRPr="0036163A">
        <w:rPr>
          <w:rFonts w:ascii="Times New Roman" w:hAnsi="Times New Roman" w:cs="Times New Roman"/>
          <w:sz w:val="24"/>
          <w:szCs w:val="24"/>
        </w:rPr>
        <w:t>Wsparcie dla spotkań on-line i współpracy międzyplacówkowej</w:t>
      </w:r>
    </w:p>
    <w:p w14:paraId="7FF79E2A" w14:textId="7D77143A" w:rsidR="0036163A" w:rsidRPr="0036163A" w:rsidRDefault="0036163A" w:rsidP="0036163A">
      <w:pPr>
        <w:pStyle w:val="Akapitzlist1"/>
        <w:numPr>
          <w:ilvl w:val="0"/>
          <w:numId w:val="39"/>
        </w:numPr>
        <w:spacing w:before="120"/>
        <w:ind w:left="2127" w:hanging="709"/>
        <w:jc w:val="both"/>
        <w:rPr>
          <w:rFonts w:ascii="Times New Roman" w:hAnsi="Times New Roman" w:cs="Times New Roman"/>
          <w:sz w:val="24"/>
          <w:szCs w:val="24"/>
        </w:rPr>
      </w:pPr>
      <w:r w:rsidRPr="0036163A">
        <w:rPr>
          <w:rFonts w:ascii="Times New Roman" w:hAnsi="Times New Roman" w:cs="Times New Roman"/>
          <w:sz w:val="24"/>
          <w:szCs w:val="24"/>
        </w:rPr>
        <w:t>Funkcjonalność umożliwiająca prowadzenie spotkań on-line z innymi placówkami w ramach Krajowej Sieci Onkologicznej.</w:t>
      </w:r>
    </w:p>
    <w:p w14:paraId="20B760B1" w14:textId="77777777" w:rsidR="0036163A" w:rsidRPr="00590285" w:rsidRDefault="0036163A" w:rsidP="0036163A">
      <w:pPr>
        <w:pStyle w:val="Akapitzlist1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01DB1A50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FC112EE" w14:textId="23D49B41" w:rsidR="00744625" w:rsidRPr="00590285" w:rsidRDefault="00744625" w:rsidP="0036163A">
      <w:pPr>
        <w:pStyle w:val="Akapitzlist1"/>
        <w:numPr>
          <w:ilvl w:val="0"/>
          <w:numId w:val="4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Wymagania techniczne i jakościowe</w:t>
      </w:r>
    </w:p>
    <w:p w14:paraId="2D00374A" w14:textId="77777777" w:rsidR="00744625" w:rsidRPr="00590285" w:rsidRDefault="00744625" w:rsidP="00744625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C55CB0D" w14:textId="77777777" w:rsidR="00744625" w:rsidRPr="00590285" w:rsidRDefault="00744625" w:rsidP="00610A93">
      <w:pPr>
        <w:pStyle w:val="Akapitzlist1"/>
        <w:spacing w:before="12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Elastyczność technologiczna: Zaproponowany system powinien zostać oparty na nowoczesnych technologiach i sprawdzonych architekturach, spełniających poniższe wymagania:</w:t>
      </w:r>
    </w:p>
    <w:p w14:paraId="3B8B858D" w14:textId="3949DEF3" w:rsidR="00744625" w:rsidRPr="00590285" w:rsidRDefault="00744625" w:rsidP="006C0D90">
      <w:pPr>
        <w:pStyle w:val="Akapitzlist1"/>
        <w:numPr>
          <w:ilvl w:val="1"/>
          <w:numId w:val="28"/>
        </w:numPr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 xml:space="preserve">Frontend: Interfejs użytkownika systemu powinien zostać zrealizowany jako aplikacja web z wykorzystaniem nowoczesnego frameworka front-end (np. </w:t>
      </w:r>
      <w:r w:rsidRPr="00590285">
        <w:rPr>
          <w:rFonts w:ascii="Times New Roman" w:hAnsi="Times New Roman" w:cs="Times New Roman"/>
          <w:sz w:val="24"/>
          <w:szCs w:val="24"/>
        </w:rPr>
        <w:lastRenderedPageBreak/>
        <w:t>Angular, React, Vue lub równoważnego). Rozwiązanie to ma zapewnić wysoką interaktywność i responsywność aplikacji webowej.</w:t>
      </w:r>
    </w:p>
    <w:p w14:paraId="2F35C537" w14:textId="0DF7CBF4" w:rsidR="00744625" w:rsidRPr="00590285" w:rsidRDefault="00744625" w:rsidP="006C0D90">
      <w:pPr>
        <w:pStyle w:val="Akapitzlist1"/>
        <w:numPr>
          <w:ilvl w:val="1"/>
          <w:numId w:val="28"/>
        </w:numPr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Backend i integracja: Logika aplikacji (back-end) powinna zostać zaimplementowana z użyciem architektury wielowarstwowej lub mikroserwisowej, co umożliwi skalowanie systemu oraz jego łatwą rozbudowę. Poszczególne moduły lub usługi powinny komunikować się za pomocą dobrze udokumentowanego interfejsu API, zgodnego z zasadami REST (np. RESTful API wykorzystujące format JSON) lub równoważnego standardu wymiany danych.</w:t>
      </w:r>
    </w:p>
    <w:p w14:paraId="4CB756F2" w14:textId="765809B5" w:rsidR="00744625" w:rsidRPr="00590285" w:rsidRDefault="00744625" w:rsidP="006C0D90">
      <w:pPr>
        <w:pStyle w:val="Akapitzlist1"/>
        <w:numPr>
          <w:ilvl w:val="1"/>
          <w:numId w:val="28"/>
        </w:numPr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Konteneryzacja: Do wdrożenia i uruchomienia systemu należy wykorzystać technologię konteneryzacji w celu zapewnienia przenośności i powtarzalności środowiska (np. kontenery Docker, Podman lub równoważne rozwiązanie kontenerowe). Konteneryzacja umożliwi łatwe wdrażanie aplikacji oraz utrzymanie spójnych warunków pracy pomiędzy środowiskami (deweloperskim, testowym i produkcyjnym).</w:t>
      </w:r>
    </w:p>
    <w:p w14:paraId="0700F74E" w14:textId="2A795C31" w:rsidR="00744625" w:rsidRPr="00590285" w:rsidRDefault="00744625" w:rsidP="006C0D90">
      <w:pPr>
        <w:pStyle w:val="Akapitzlist1"/>
        <w:numPr>
          <w:ilvl w:val="1"/>
          <w:numId w:val="28"/>
        </w:numPr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Baza danych: Warstwa przechowywania danych powinna opierać się na relacyjnym systemie zarządzania bazą danych (RDBMS) gwarantującym transakcyjność i integralność danych (np. PostgreSQL, Oracle, Microsoft SQL Server, MySQL lub równoważnym). Baza danych powinna zapewniać odpowiednią wydajność oraz możliwość skalowania wolumenu danych wraz z rozwojem systemu.</w:t>
      </w:r>
    </w:p>
    <w:p w14:paraId="3A516A2C" w14:textId="0CD28BF6" w:rsidR="00744625" w:rsidRPr="00590285" w:rsidRDefault="00744625" w:rsidP="006C0D90">
      <w:pPr>
        <w:pStyle w:val="Akapitzlist1"/>
        <w:numPr>
          <w:ilvl w:val="1"/>
          <w:numId w:val="28"/>
        </w:numPr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>Standardy i bezpieczeństwo: Wszystkie zastosowane rozwiązania techniczne i architektoniczne powinny odpowiadać aktualnym standardom branżowym, zapewniając wysoki poziom bezpieczeństwa, wydajności i niezawodności systemu. Ponadto należy stosować najlepsze praktyki (m.in. aktualne wersje frameworków i bibliotek, właściwe mechanizmy uwierzytelniania i autoryzacji, szyfrowanie transmisji danych oraz ochronę danych wrażliwych), tak aby system SOLO był odporny na typowe zagrożenia i spełniał obowiązujące wymagania w zakresie ochrony danych.</w:t>
      </w:r>
    </w:p>
    <w:p w14:paraId="524D9E7B" w14:textId="77777777" w:rsidR="0056692B" w:rsidRPr="00590285" w:rsidRDefault="0056692B" w:rsidP="006C0D90">
      <w:pPr>
        <w:pStyle w:val="Akapitzlist1"/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76AE5F7C" w14:textId="43F43F6C" w:rsidR="00B938F1" w:rsidRPr="00590285" w:rsidRDefault="00B938F1" w:rsidP="006C0D90">
      <w:pPr>
        <w:pStyle w:val="Akapitzlist1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 xml:space="preserve">Zamawiający wymaga aby </w:t>
      </w:r>
      <w:r w:rsidR="008D2989" w:rsidRPr="00590285">
        <w:rPr>
          <w:rFonts w:ascii="Times New Roman" w:hAnsi="Times New Roman" w:cs="Times New Roman"/>
          <w:sz w:val="24"/>
          <w:szCs w:val="24"/>
        </w:rPr>
        <w:t>dostarczone oprogramowanie</w:t>
      </w:r>
      <w:r w:rsidRPr="00590285">
        <w:rPr>
          <w:rFonts w:ascii="Times New Roman" w:hAnsi="Times New Roman" w:cs="Times New Roman"/>
          <w:sz w:val="24"/>
          <w:szCs w:val="24"/>
        </w:rPr>
        <w:t xml:space="preserve"> znajdowało się w infrastrukturze On-prem </w:t>
      </w:r>
      <w:r w:rsidR="008D2989" w:rsidRPr="00590285">
        <w:rPr>
          <w:rFonts w:ascii="Times New Roman" w:hAnsi="Times New Roman" w:cs="Times New Roman"/>
          <w:sz w:val="24"/>
          <w:szCs w:val="24"/>
        </w:rPr>
        <w:t>Zamawiającego. Zamawiający dysponuje serwerem o poniższych parametrach:</w:t>
      </w:r>
    </w:p>
    <w:p w14:paraId="33C83230" w14:textId="77777777" w:rsidR="008D2989" w:rsidRPr="00590285" w:rsidRDefault="008D2989" w:rsidP="006C0D90">
      <w:pPr>
        <w:pStyle w:val="Akapitzlist1"/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63890AEB" w14:textId="2B0D0F2F" w:rsidR="006914B3" w:rsidRPr="006914B3" w:rsidRDefault="006914B3" w:rsidP="006914B3">
      <w:pPr>
        <w:pStyle w:val="Akapitzlist1"/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14B3">
        <w:rPr>
          <w:rFonts w:ascii="Times New Roman" w:hAnsi="Times New Roman" w:cs="Times New Roman"/>
          <w:sz w:val="24"/>
          <w:szCs w:val="24"/>
        </w:rPr>
        <w:t>Procesor: Intel® Xeon® Gold 5218B CPU @ 2.30GHz</w:t>
      </w:r>
    </w:p>
    <w:p w14:paraId="6B1101FD" w14:textId="7DD76E97" w:rsidR="006914B3" w:rsidRPr="006914B3" w:rsidRDefault="006914B3" w:rsidP="006914B3">
      <w:pPr>
        <w:pStyle w:val="Akapitzlist1"/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14B3">
        <w:rPr>
          <w:rFonts w:ascii="Times New Roman" w:hAnsi="Times New Roman" w:cs="Times New Roman"/>
          <w:sz w:val="24"/>
          <w:szCs w:val="24"/>
        </w:rPr>
        <w:t>Pamięć operacyjna (RAM): 16 GB DDR4 ECC</w:t>
      </w:r>
    </w:p>
    <w:p w14:paraId="44A17FD5" w14:textId="362038B6" w:rsidR="008D2989" w:rsidRPr="006914B3" w:rsidRDefault="006914B3" w:rsidP="006914B3">
      <w:pPr>
        <w:pStyle w:val="Akapitzlist1"/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14B3">
        <w:rPr>
          <w:rFonts w:ascii="Times New Roman" w:hAnsi="Times New Roman" w:cs="Times New Roman"/>
          <w:sz w:val="24"/>
          <w:szCs w:val="24"/>
        </w:rPr>
        <w:t>Dysk twardy: 1 TB</w:t>
      </w:r>
    </w:p>
    <w:p w14:paraId="43D12538" w14:textId="761ABF0C" w:rsidR="008D2989" w:rsidRPr="006914B3" w:rsidRDefault="006914B3" w:rsidP="006C0D90">
      <w:pPr>
        <w:pStyle w:val="Akapitzlist1"/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14B3">
        <w:rPr>
          <w:rFonts w:ascii="Times New Roman" w:hAnsi="Times New Roman" w:cs="Times New Roman"/>
          <w:sz w:val="24"/>
          <w:szCs w:val="24"/>
        </w:rPr>
        <w:t>Środowisko wirtualizacyjne: Vmware lub Proxmox</w:t>
      </w:r>
    </w:p>
    <w:p w14:paraId="0FBA284B" w14:textId="77777777" w:rsidR="006914B3" w:rsidRPr="00590285" w:rsidRDefault="006914B3" w:rsidP="006C0D90">
      <w:pPr>
        <w:pStyle w:val="Akapitzlist1"/>
        <w:spacing w:before="120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1F582ACC" w14:textId="5B746359" w:rsidR="008D2989" w:rsidRPr="00590285" w:rsidRDefault="008D2989" w:rsidP="006C0D90">
      <w:pPr>
        <w:pStyle w:val="Akapitzlist1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90285">
        <w:rPr>
          <w:rFonts w:ascii="Times New Roman" w:hAnsi="Times New Roman" w:cs="Times New Roman"/>
          <w:sz w:val="24"/>
          <w:szCs w:val="24"/>
        </w:rPr>
        <w:t xml:space="preserve">Zamawiający wymaga wdrożenia dostarczonego rozwiązania w zakresie co najmniej instalacji, konfiguracji i szkoleń użytkowników. </w:t>
      </w:r>
    </w:p>
    <w:p w14:paraId="588C89E9" w14:textId="77777777" w:rsidR="008D2989" w:rsidRDefault="008D2989" w:rsidP="00275C7D">
      <w:pPr>
        <w:pStyle w:val="Akapitzlist1"/>
        <w:jc w:val="both"/>
        <w:rPr>
          <w:rFonts w:ascii="Times New Roman" w:hAnsi="Times New Roman" w:cs="Times New Roman"/>
          <w:sz w:val="24"/>
          <w:szCs w:val="24"/>
        </w:rPr>
      </w:pPr>
    </w:p>
    <w:p w14:paraId="75554B76" w14:textId="77777777" w:rsidR="00FE2055" w:rsidRPr="00590285" w:rsidRDefault="00FE2055" w:rsidP="00275C7D">
      <w:pPr>
        <w:pStyle w:val="Akapitzlist1"/>
        <w:jc w:val="both"/>
        <w:rPr>
          <w:rFonts w:ascii="Times New Roman" w:hAnsi="Times New Roman" w:cs="Times New Roman"/>
          <w:sz w:val="24"/>
          <w:szCs w:val="24"/>
        </w:rPr>
      </w:pPr>
    </w:p>
    <w:p w14:paraId="683E0093" w14:textId="4261A9EA" w:rsidR="00EC5396" w:rsidRPr="00590285" w:rsidRDefault="00EC5396" w:rsidP="0036163A">
      <w:pPr>
        <w:pStyle w:val="Akapitzlist"/>
        <w:numPr>
          <w:ilvl w:val="0"/>
          <w:numId w:val="41"/>
        </w:numPr>
        <w:spacing w:before="100" w:beforeAutospacing="1" w:after="100" w:afterAutospacing="1"/>
        <w:outlineLvl w:val="3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lastRenderedPageBreak/>
        <w:t>Ogólne wymagania dotyczące bezpieczeństwa</w:t>
      </w:r>
    </w:p>
    <w:p w14:paraId="2DA8FF70" w14:textId="77777777" w:rsidR="00EC5396" w:rsidRPr="00590285" w:rsidRDefault="00EC5396" w:rsidP="00590285">
      <w:pPr>
        <w:spacing w:before="100" w:beforeAutospacing="1" w:after="100" w:afterAutospacing="1"/>
        <w:ind w:left="709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Wykonawca zobowiązany jest do zapewnienia, że tworzone oprogramowanie spełnia aktualne standardy bezpieczeństwa informatycznego, w szczególności:</w:t>
      </w:r>
    </w:p>
    <w:p w14:paraId="475C4514" w14:textId="77777777" w:rsidR="00EC5396" w:rsidRPr="00610A93" w:rsidRDefault="00EC5396" w:rsidP="00610A93">
      <w:pPr>
        <w:pStyle w:val="Akapitzlist"/>
        <w:numPr>
          <w:ilvl w:val="0"/>
          <w:numId w:val="22"/>
        </w:numPr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610A93">
        <w:rPr>
          <w:rFonts w:eastAsia="Times New Roman"/>
          <w:lang w:val="pl-PL" w:eastAsia="pl-PL"/>
        </w:rPr>
        <w:t>Zapewnia ochronę danych osobowych i danych wrażliwych zgodnie z RODO,</w:t>
      </w:r>
    </w:p>
    <w:p w14:paraId="39D2DE7E" w14:textId="77777777" w:rsidR="00EC5396" w:rsidRPr="00610A93" w:rsidRDefault="00EC5396" w:rsidP="00610A93">
      <w:pPr>
        <w:pStyle w:val="Akapitzlist"/>
        <w:numPr>
          <w:ilvl w:val="0"/>
          <w:numId w:val="22"/>
        </w:numPr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610A93">
        <w:rPr>
          <w:rFonts w:eastAsia="Times New Roman"/>
          <w:lang w:val="pl-PL" w:eastAsia="pl-PL"/>
        </w:rPr>
        <w:t xml:space="preserve">Uwzględnia zasadę </w:t>
      </w:r>
      <w:r w:rsidRPr="00610A93">
        <w:rPr>
          <w:rFonts w:eastAsia="Times New Roman"/>
          <w:b/>
          <w:bCs/>
          <w:lang w:val="pl-PL" w:eastAsia="pl-PL"/>
        </w:rPr>
        <w:t>privacy by design</w:t>
      </w:r>
      <w:r w:rsidRPr="00610A93">
        <w:rPr>
          <w:rFonts w:eastAsia="Times New Roman"/>
          <w:lang w:val="pl-PL" w:eastAsia="pl-PL"/>
        </w:rPr>
        <w:t xml:space="preserve"> oraz </w:t>
      </w:r>
      <w:r w:rsidRPr="00610A93">
        <w:rPr>
          <w:rFonts w:eastAsia="Times New Roman"/>
          <w:b/>
          <w:bCs/>
          <w:lang w:val="pl-PL" w:eastAsia="pl-PL"/>
        </w:rPr>
        <w:t>security by design</w:t>
      </w:r>
      <w:r w:rsidRPr="00610A93">
        <w:rPr>
          <w:rFonts w:eastAsia="Times New Roman"/>
          <w:lang w:val="pl-PL" w:eastAsia="pl-PL"/>
        </w:rPr>
        <w:t>,</w:t>
      </w:r>
    </w:p>
    <w:p w14:paraId="69AE5386" w14:textId="77777777" w:rsidR="00EC5396" w:rsidRPr="00610A93" w:rsidRDefault="00EC5396" w:rsidP="00610A93">
      <w:pPr>
        <w:pStyle w:val="Akapitzlist"/>
        <w:numPr>
          <w:ilvl w:val="0"/>
          <w:numId w:val="22"/>
        </w:numPr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610A93">
        <w:rPr>
          <w:rFonts w:eastAsia="Times New Roman"/>
          <w:lang w:val="pl-PL" w:eastAsia="pl-PL"/>
        </w:rPr>
        <w:t xml:space="preserve">Spełnia wymagania zawarte w </w:t>
      </w:r>
      <w:r w:rsidRPr="00610A93">
        <w:rPr>
          <w:rFonts w:eastAsia="Times New Roman"/>
          <w:b/>
          <w:bCs/>
          <w:lang w:val="pl-PL" w:eastAsia="pl-PL"/>
        </w:rPr>
        <w:t>OWASP Top 10</w:t>
      </w:r>
      <w:r w:rsidRPr="00610A93">
        <w:rPr>
          <w:rFonts w:eastAsia="Times New Roman"/>
          <w:lang w:val="pl-PL" w:eastAsia="pl-PL"/>
        </w:rPr>
        <w:t xml:space="preserve"> oraz </w:t>
      </w:r>
      <w:r w:rsidRPr="00610A93">
        <w:rPr>
          <w:rFonts w:eastAsia="Times New Roman"/>
          <w:b/>
          <w:bCs/>
          <w:lang w:val="pl-PL" w:eastAsia="pl-PL"/>
        </w:rPr>
        <w:t>OWASP API Security Top 10</w:t>
      </w:r>
      <w:r w:rsidRPr="00610A93">
        <w:rPr>
          <w:rFonts w:eastAsia="Times New Roman"/>
          <w:lang w:val="pl-PL" w:eastAsia="pl-PL"/>
        </w:rPr>
        <w:t>.</w:t>
      </w:r>
    </w:p>
    <w:p w14:paraId="55B385A9" w14:textId="43A50275" w:rsidR="00426111" w:rsidRPr="00590285" w:rsidRDefault="00590285" w:rsidP="00590285">
      <w:pPr>
        <w:spacing w:before="100" w:beforeAutospacing="1" w:after="100" w:afterAutospacing="1"/>
        <w:ind w:firstLine="360"/>
        <w:outlineLvl w:val="3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5</w:t>
      </w:r>
      <w:r w:rsidR="00426111" w:rsidRPr="00590285">
        <w:rPr>
          <w:rFonts w:eastAsia="Times New Roman"/>
          <w:lang w:val="pl-PL" w:eastAsia="pl-PL"/>
        </w:rPr>
        <w:t xml:space="preserve">. </w:t>
      </w:r>
      <w:r>
        <w:rPr>
          <w:rFonts w:eastAsia="Times New Roman"/>
          <w:lang w:val="pl-PL" w:eastAsia="pl-PL"/>
        </w:rPr>
        <w:t xml:space="preserve"> </w:t>
      </w:r>
      <w:r w:rsidR="00426111" w:rsidRPr="00590285">
        <w:rPr>
          <w:rFonts w:eastAsia="Times New Roman"/>
          <w:lang w:val="pl-PL" w:eastAsia="pl-PL"/>
        </w:rPr>
        <w:t>Wymagane testy bezpieczeństwa</w:t>
      </w:r>
    </w:p>
    <w:p w14:paraId="631B8859" w14:textId="77777777" w:rsidR="00426111" w:rsidRPr="00590285" w:rsidRDefault="00426111" w:rsidP="00BE58A7">
      <w:pPr>
        <w:spacing w:before="100" w:beforeAutospacing="1" w:after="100" w:afterAutospacing="1"/>
        <w:ind w:left="709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Przed odbiorem końcowym wykonawca zobowiązany jest do przeprowadzenia następujących testów i przedstawienia ich wyników w formie raportu:</w:t>
      </w:r>
    </w:p>
    <w:p w14:paraId="324AA403" w14:textId="2B3CD65E" w:rsidR="00426111" w:rsidRPr="00590285" w:rsidRDefault="00590285" w:rsidP="00BE58A7">
      <w:pPr>
        <w:spacing w:before="100" w:beforeAutospacing="1" w:after="100" w:afterAutospacing="1"/>
        <w:ind w:left="709"/>
        <w:outlineLvl w:val="4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5</w:t>
      </w:r>
      <w:r w:rsidR="00426111" w:rsidRPr="00590285">
        <w:rPr>
          <w:rFonts w:eastAsia="Times New Roman"/>
          <w:lang w:val="pl-PL" w:eastAsia="pl-PL"/>
        </w:rPr>
        <w:t>.1. Testy penetracyjne (pentesty)</w:t>
      </w:r>
    </w:p>
    <w:p w14:paraId="7482CD38" w14:textId="77777777" w:rsidR="00426111" w:rsidRPr="00590285" w:rsidRDefault="00426111" w:rsidP="00BE58A7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Zakres: aplikacja webowa, API, zaplecze administracyjne.</w:t>
      </w:r>
    </w:p>
    <w:p w14:paraId="5907DE25" w14:textId="77777777" w:rsidR="00426111" w:rsidRPr="00590285" w:rsidRDefault="00426111" w:rsidP="00BE58A7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Metoda: white-box lub grey-box.</w:t>
      </w:r>
    </w:p>
    <w:p w14:paraId="1DE21493" w14:textId="77777777" w:rsidR="00426111" w:rsidRPr="00590285" w:rsidRDefault="00426111" w:rsidP="00BE58A7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Raport musi zawierać: opis znalezionych podatności, ich klasyfikację wg CVSS, rekomendacje naprawcze.</w:t>
      </w:r>
    </w:p>
    <w:p w14:paraId="053C0ACC" w14:textId="766360AE" w:rsidR="00426111" w:rsidRPr="00590285" w:rsidRDefault="00590285" w:rsidP="00BE58A7">
      <w:pPr>
        <w:spacing w:before="100" w:beforeAutospacing="1" w:after="100" w:afterAutospacing="1"/>
        <w:ind w:left="709"/>
        <w:outlineLvl w:val="4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5</w:t>
      </w:r>
      <w:r w:rsidR="00426111" w:rsidRPr="00590285">
        <w:rPr>
          <w:rFonts w:eastAsia="Times New Roman"/>
          <w:lang w:val="pl-PL" w:eastAsia="pl-PL"/>
        </w:rPr>
        <w:t>.2. Testy podatności (vulnerability scan)</w:t>
      </w:r>
    </w:p>
    <w:p w14:paraId="6B76DAD8" w14:textId="1E971074" w:rsidR="00426111" w:rsidRPr="00590285" w:rsidRDefault="00426111" w:rsidP="00BE58A7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Zautomatyzowane skanowanie aplikacji.</w:t>
      </w:r>
    </w:p>
    <w:p w14:paraId="49B68D26" w14:textId="77777777" w:rsidR="00426111" w:rsidRPr="00590285" w:rsidRDefault="00426111" w:rsidP="00BE58A7">
      <w:pPr>
        <w:numPr>
          <w:ilvl w:val="0"/>
          <w:numId w:val="6"/>
        </w:numPr>
        <w:tabs>
          <w:tab w:val="clear" w:pos="720"/>
        </w:tabs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Wymagana eliminacja wszystkich podatności o ocenie CVSS ≥ 7 przed odbiorem.</w:t>
      </w:r>
    </w:p>
    <w:p w14:paraId="7B51CE3B" w14:textId="34D67466" w:rsidR="00426111" w:rsidRPr="00590285" w:rsidRDefault="00590285" w:rsidP="00BE58A7">
      <w:pPr>
        <w:spacing w:before="100" w:beforeAutospacing="1" w:after="100" w:afterAutospacing="1"/>
        <w:ind w:left="709"/>
        <w:outlineLvl w:val="4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5</w:t>
      </w:r>
      <w:r w:rsidR="00426111" w:rsidRPr="00590285">
        <w:rPr>
          <w:rFonts w:eastAsia="Times New Roman"/>
          <w:lang w:val="pl-PL" w:eastAsia="pl-PL"/>
        </w:rPr>
        <w:t>.3. Testy bezpieczeństwa API</w:t>
      </w:r>
    </w:p>
    <w:p w14:paraId="0C61AF10" w14:textId="39488BDD" w:rsidR="00426111" w:rsidRPr="00590285" w:rsidRDefault="00426111" w:rsidP="00BE58A7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Sprawdzenie poprawności autoryzacji</w:t>
      </w:r>
      <w:r w:rsidR="00C404FD" w:rsidRPr="00590285">
        <w:rPr>
          <w:rFonts w:eastAsia="Times New Roman"/>
          <w:lang w:val="pl-PL" w:eastAsia="pl-PL"/>
        </w:rPr>
        <w:t xml:space="preserve"> przykładowo:</w:t>
      </w:r>
      <w:r w:rsidRPr="00590285">
        <w:rPr>
          <w:rFonts w:eastAsia="Times New Roman"/>
          <w:lang w:val="pl-PL" w:eastAsia="pl-PL"/>
        </w:rPr>
        <w:t xml:space="preserve"> rate limiting, input validation, ochrony tokenów.</w:t>
      </w:r>
    </w:p>
    <w:p w14:paraId="1A85B595" w14:textId="77777777" w:rsidR="00426111" w:rsidRPr="00590285" w:rsidRDefault="00426111" w:rsidP="00BE58A7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/>
        <w:ind w:left="1134"/>
        <w:rPr>
          <w:rFonts w:eastAsia="Times New Roman"/>
          <w:lang w:eastAsia="pl-PL"/>
        </w:rPr>
      </w:pPr>
      <w:r w:rsidRPr="00590285">
        <w:rPr>
          <w:rFonts w:eastAsia="Times New Roman"/>
          <w:lang w:eastAsia="pl-PL"/>
        </w:rPr>
        <w:t>Ochrona przed nadużyciami typu "mass assignment", "broken object level authorization".</w:t>
      </w:r>
    </w:p>
    <w:p w14:paraId="1693D485" w14:textId="7D19B521" w:rsidR="00426111" w:rsidRPr="00590285" w:rsidRDefault="00590285" w:rsidP="00BE58A7">
      <w:pPr>
        <w:spacing w:before="100" w:beforeAutospacing="1" w:after="100" w:afterAutospacing="1"/>
        <w:ind w:left="709"/>
        <w:outlineLvl w:val="4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5</w:t>
      </w:r>
      <w:r w:rsidR="00426111" w:rsidRPr="00590285">
        <w:rPr>
          <w:rFonts w:eastAsia="Times New Roman"/>
          <w:lang w:val="pl-PL" w:eastAsia="pl-PL"/>
        </w:rPr>
        <w:t>.4. Testy transmisji danych</w:t>
      </w:r>
    </w:p>
    <w:p w14:paraId="404CBF6B" w14:textId="77777777" w:rsidR="00426111" w:rsidRPr="00590285" w:rsidRDefault="00426111" w:rsidP="00BE58A7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Wymagane jest szyfrowanie komunikacji z użyciem TLS 1.2 lub wyższego.</w:t>
      </w:r>
    </w:p>
    <w:p w14:paraId="5B584230" w14:textId="77777777" w:rsidR="00426111" w:rsidRPr="00590285" w:rsidRDefault="00426111" w:rsidP="00BE58A7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Zakaz przesyłania danych wrażliwych w nieszyfrowanej postaci (np. HTTP, e-mail plaintext).</w:t>
      </w:r>
    </w:p>
    <w:p w14:paraId="63F00EDE" w14:textId="56A62F61" w:rsidR="00426111" w:rsidRPr="00590285" w:rsidRDefault="00590285" w:rsidP="00BE58A7">
      <w:pPr>
        <w:spacing w:before="100" w:beforeAutospacing="1" w:after="100" w:afterAutospacing="1"/>
        <w:ind w:left="709"/>
        <w:outlineLvl w:val="4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5</w:t>
      </w:r>
      <w:r w:rsidR="00426111" w:rsidRPr="00590285">
        <w:rPr>
          <w:rFonts w:eastAsia="Times New Roman"/>
          <w:lang w:val="pl-PL" w:eastAsia="pl-PL"/>
        </w:rPr>
        <w:t>.5. Testy kontroli dostępu</w:t>
      </w:r>
    </w:p>
    <w:p w14:paraId="0B7735EA" w14:textId="77777777" w:rsidR="00426111" w:rsidRPr="00590285" w:rsidRDefault="00426111" w:rsidP="00BE58A7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Testy uprawnień i izolacji danych między użytkownikami.</w:t>
      </w:r>
    </w:p>
    <w:p w14:paraId="775C0E9F" w14:textId="0E67F332" w:rsidR="00426111" w:rsidRPr="00590285" w:rsidRDefault="00426111" w:rsidP="00BE58A7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1134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Weryfikacja mechanizmów logowania i odzyskiwania dostępu.</w:t>
      </w:r>
      <w:r w:rsidR="00590285">
        <w:rPr>
          <w:rFonts w:eastAsia="Times New Roman"/>
          <w:lang w:val="pl-PL" w:eastAsia="pl-PL"/>
        </w:rPr>
        <w:br/>
      </w:r>
    </w:p>
    <w:p w14:paraId="0E33DDE6" w14:textId="52B12318" w:rsidR="00426111" w:rsidRPr="00590285" w:rsidRDefault="00590285" w:rsidP="00610A93">
      <w:pPr>
        <w:spacing w:before="120" w:after="200" w:line="276" w:lineRule="auto"/>
        <w:ind w:left="426"/>
        <w:outlineLvl w:val="3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6</w:t>
      </w:r>
      <w:r w:rsidR="00426111" w:rsidRPr="00590285">
        <w:rPr>
          <w:rFonts w:eastAsia="Times New Roman"/>
          <w:lang w:val="pl-PL" w:eastAsia="pl-PL"/>
        </w:rPr>
        <w:t>. Zgodność z regulacjami i standardami</w:t>
      </w:r>
    </w:p>
    <w:p w14:paraId="02A8CDF8" w14:textId="77777777" w:rsidR="00E24219" w:rsidRPr="00590285" w:rsidRDefault="00E24219" w:rsidP="00610A93">
      <w:pPr>
        <w:pStyle w:val="NormalnyWeb"/>
        <w:spacing w:before="120" w:beforeAutospacing="0" w:after="200" w:afterAutospacing="0" w:line="276" w:lineRule="auto"/>
        <w:ind w:left="426"/>
      </w:pPr>
      <w:r w:rsidRPr="00590285">
        <w:t>Wykonawca zobowiązany jest do zapewnienia, aby system realizował wymagania określone w:</w:t>
      </w:r>
    </w:p>
    <w:p w14:paraId="20F24437" w14:textId="77777777" w:rsidR="00E24219" w:rsidRPr="0027460B" w:rsidRDefault="00E24219" w:rsidP="00610A93">
      <w:pPr>
        <w:pStyle w:val="NormalnyWeb"/>
        <w:numPr>
          <w:ilvl w:val="0"/>
          <w:numId w:val="23"/>
        </w:numPr>
        <w:spacing w:before="120" w:beforeAutospacing="0" w:after="200" w:afterAutospacing="0" w:line="276" w:lineRule="auto"/>
        <w:ind w:left="1480" w:hanging="357"/>
        <w:contextualSpacing/>
        <w:rPr>
          <w:b/>
          <w:bCs/>
        </w:rPr>
      </w:pPr>
      <w:r w:rsidRPr="0027460B">
        <w:rPr>
          <w:rStyle w:val="Pogrubienie"/>
          <w:b w:val="0"/>
          <w:bCs w:val="0"/>
        </w:rPr>
        <w:lastRenderedPageBreak/>
        <w:t>Rozporządzeniu Rady Ministrów z dnia 12 kwietnia 2012 r. w sprawie Krajowych Ram Interoperacyjności (KRI)</w:t>
      </w:r>
      <w:r w:rsidRPr="0027460B">
        <w:rPr>
          <w:b/>
          <w:bCs/>
        </w:rPr>
        <w:t>,</w:t>
      </w:r>
    </w:p>
    <w:p w14:paraId="092FB067" w14:textId="77777777" w:rsidR="00E24219" w:rsidRPr="0027460B" w:rsidRDefault="00E24219" w:rsidP="00610A93">
      <w:pPr>
        <w:pStyle w:val="NormalnyWeb"/>
        <w:numPr>
          <w:ilvl w:val="0"/>
          <w:numId w:val="23"/>
        </w:numPr>
        <w:spacing w:before="120" w:beforeAutospacing="0" w:after="200" w:afterAutospacing="0" w:line="276" w:lineRule="auto"/>
        <w:ind w:left="1480" w:hanging="357"/>
        <w:contextualSpacing/>
        <w:rPr>
          <w:b/>
          <w:bCs/>
        </w:rPr>
      </w:pPr>
      <w:r w:rsidRPr="0027460B">
        <w:rPr>
          <w:rStyle w:val="Pogrubienie"/>
          <w:b w:val="0"/>
          <w:bCs w:val="0"/>
        </w:rPr>
        <w:t>Ogólnym Rozporządzeniu o Ochronie Danych Osobowych (RODO)</w:t>
      </w:r>
      <w:r w:rsidRPr="0027460B">
        <w:rPr>
          <w:b/>
          <w:bCs/>
        </w:rPr>
        <w:t>,</w:t>
      </w:r>
    </w:p>
    <w:p w14:paraId="058F0F4D" w14:textId="77777777" w:rsidR="00E24219" w:rsidRDefault="00E24219" w:rsidP="00610A93">
      <w:pPr>
        <w:pStyle w:val="NormalnyWeb"/>
        <w:numPr>
          <w:ilvl w:val="0"/>
          <w:numId w:val="23"/>
        </w:numPr>
        <w:spacing w:before="120" w:beforeAutospacing="0" w:after="200" w:afterAutospacing="0" w:line="276" w:lineRule="auto"/>
        <w:ind w:left="1480" w:hanging="357"/>
        <w:contextualSpacing/>
        <w:rPr>
          <w:b/>
          <w:bCs/>
        </w:rPr>
      </w:pPr>
      <w:r w:rsidRPr="0027460B">
        <w:rPr>
          <w:rStyle w:val="Pogrubienie"/>
          <w:b w:val="0"/>
          <w:bCs w:val="0"/>
        </w:rPr>
        <w:t>Zasadach dobrych praktyk bezpieczeństwa aplikacji (zgodnie z aktualną listą OWASP Top 10)</w:t>
      </w:r>
      <w:r w:rsidRPr="0027460B">
        <w:rPr>
          <w:b/>
          <w:bCs/>
        </w:rPr>
        <w:t>,</w:t>
      </w:r>
    </w:p>
    <w:p w14:paraId="18291257" w14:textId="77777777" w:rsidR="00610A93" w:rsidRPr="0027460B" w:rsidRDefault="00610A93" w:rsidP="00610A93">
      <w:pPr>
        <w:pStyle w:val="NormalnyWeb"/>
        <w:spacing w:before="120" w:beforeAutospacing="0" w:after="200" w:afterAutospacing="0" w:line="276" w:lineRule="auto"/>
        <w:ind w:left="1480"/>
        <w:contextualSpacing/>
        <w:rPr>
          <w:b/>
          <w:bCs/>
        </w:rPr>
      </w:pPr>
    </w:p>
    <w:p w14:paraId="5C4AB312" w14:textId="77777777" w:rsidR="00E24219" w:rsidRPr="00590285" w:rsidRDefault="00E24219" w:rsidP="00610A93">
      <w:pPr>
        <w:pStyle w:val="NormalnyWeb"/>
        <w:spacing w:before="120" w:beforeAutospacing="0" w:after="200" w:afterAutospacing="0" w:line="276" w:lineRule="auto"/>
        <w:ind w:left="425"/>
      </w:pPr>
      <w:r w:rsidRPr="00590285">
        <w:t>w zakresie adekwatnym do charakteru systemu, rodzaju przetwarzanych danych oraz jego przeznaczenia w środowisku teleinformatycznym Zamawiającego. W szczególności wymagane jest:</w:t>
      </w:r>
    </w:p>
    <w:p w14:paraId="209E8D93" w14:textId="77777777" w:rsidR="00610A93" w:rsidRDefault="00E24219" w:rsidP="00610A93">
      <w:pPr>
        <w:pStyle w:val="NormalnyWeb"/>
        <w:numPr>
          <w:ilvl w:val="0"/>
          <w:numId w:val="16"/>
        </w:numPr>
        <w:tabs>
          <w:tab w:val="clear" w:pos="720"/>
        </w:tabs>
        <w:spacing w:before="120" w:beforeAutospacing="0" w:after="200" w:afterAutospacing="0" w:line="276" w:lineRule="auto"/>
        <w:ind w:left="851"/>
        <w:contextualSpacing/>
      </w:pPr>
      <w:r w:rsidRPr="00590285">
        <w:t>stosowanie bezpiecznych protokołów komunikacyjnych (np. HTTPS z aktualnym certyfikatem),</w:t>
      </w:r>
    </w:p>
    <w:p w14:paraId="692B7856" w14:textId="37931522" w:rsidR="00E24219" w:rsidRPr="00590285" w:rsidRDefault="00E24219" w:rsidP="00610A93">
      <w:pPr>
        <w:pStyle w:val="NormalnyWeb"/>
        <w:numPr>
          <w:ilvl w:val="0"/>
          <w:numId w:val="16"/>
        </w:numPr>
        <w:tabs>
          <w:tab w:val="clear" w:pos="720"/>
        </w:tabs>
        <w:spacing w:before="120" w:beforeAutospacing="0" w:after="200" w:afterAutospacing="0" w:line="276" w:lineRule="auto"/>
        <w:ind w:left="851"/>
        <w:contextualSpacing/>
      </w:pPr>
      <w:r w:rsidRPr="00590285">
        <w:t>silne mechanizmy uwierzytelnienia użytkowników (np. hasła, MFA),</w:t>
      </w:r>
    </w:p>
    <w:p w14:paraId="43B47CF1" w14:textId="77777777" w:rsidR="00E24219" w:rsidRPr="00590285" w:rsidRDefault="00E24219" w:rsidP="00610A93">
      <w:pPr>
        <w:pStyle w:val="NormalnyWeb"/>
        <w:numPr>
          <w:ilvl w:val="0"/>
          <w:numId w:val="16"/>
        </w:numPr>
        <w:tabs>
          <w:tab w:val="clear" w:pos="720"/>
        </w:tabs>
        <w:spacing w:before="120" w:beforeAutospacing="0" w:after="200" w:afterAutospacing="0" w:line="276" w:lineRule="auto"/>
        <w:ind w:left="851"/>
        <w:contextualSpacing/>
      </w:pPr>
      <w:r w:rsidRPr="00590285">
        <w:t>kontrola dostępu na poziomie użytkownika i danych,</w:t>
      </w:r>
    </w:p>
    <w:p w14:paraId="7E2A137F" w14:textId="77777777" w:rsidR="00E24219" w:rsidRPr="00590285" w:rsidRDefault="00E24219" w:rsidP="00610A93">
      <w:pPr>
        <w:pStyle w:val="NormalnyWeb"/>
        <w:numPr>
          <w:ilvl w:val="0"/>
          <w:numId w:val="16"/>
        </w:numPr>
        <w:tabs>
          <w:tab w:val="clear" w:pos="720"/>
        </w:tabs>
        <w:spacing w:before="120" w:beforeAutospacing="0" w:after="200" w:afterAutospacing="0" w:line="276" w:lineRule="auto"/>
        <w:ind w:left="851"/>
        <w:contextualSpacing/>
      </w:pPr>
      <w:r w:rsidRPr="00590285">
        <w:t>rejestrowanie i nadzór nad operacjami w systemie (logi dostępu i działań),</w:t>
      </w:r>
    </w:p>
    <w:p w14:paraId="2F3AE932" w14:textId="77777777" w:rsidR="00E24219" w:rsidRPr="00590285" w:rsidRDefault="00E24219" w:rsidP="00610A93">
      <w:pPr>
        <w:pStyle w:val="NormalnyWeb"/>
        <w:numPr>
          <w:ilvl w:val="0"/>
          <w:numId w:val="16"/>
        </w:numPr>
        <w:tabs>
          <w:tab w:val="clear" w:pos="720"/>
        </w:tabs>
        <w:spacing w:before="120" w:beforeAutospacing="0" w:after="200" w:afterAutospacing="0" w:line="276" w:lineRule="auto"/>
        <w:ind w:left="851"/>
        <w:contextualSpacing/>
      </w:pPr>
      <w:r w:rsidRPr="00590285">
        <w:t>zapewnienie ciągłości działania oraz szyfrowania danych wrażliwych w spoczynku i transmisji,</w:t>
      </w:r>
    </w:p>
    <w:p w14:paraId="0210F8F6" w14:textId="77777777" w:rsidR="00E24219" w:rsidRPr="00590285" w:rsidRDefault="00E24219" w:rsidP="00610A93">
      <w:pPr>
        <w:pStyle w:val="NormalnyWeb"/>
        <w:numPr>
          <w:ilvl w:val="0"/>
          <w:numId w:val="16"/>
        </w:numPr>
        <w:tabs>
          <w:tab w:val="clear" w:pos="720"/>
        </w:tabs>
        <w:spacing w:before="120" w:beforeAutospacing="0" w:after="200" w:afterAutospacing="0" w:line="276" w:lineRule="auto"/>
        <w:ind w:left="851"/>
        <w:contextualSpacing/>
      </w:pPr>
      <w:r w:rsidRPr="00590285">
        <w:t>możliwość eksportu danych w otwartych formatach zgodnie z KRI,</w:t>
      </w:r>
    </w:p>
    <w:p w14:paraId="602BA804" w14:textId="77777777" w:rsidR="00E24219" w:rsidRPr="00590285" w:rsidRDefault="00E24219" w:rsidP="00610A93">
      <w:pPr>
        <w:pStyle w:val="NormalnyWeb"/>
        <w:numPr>
          <w:ilvl w:val="0"/>
          <w:numId w:val="16"/>
        </w:numPr>
        <w:tabs>
          <w:tab w:val="clear" w:pos="720"/>
        </w:tabs>
        <w:spacing w:before="120" w:beforeAutospacing="0" w:after="200" w:afterAutospacing="0" w:line="276" w:lineRule="auto"/>
        <w:ind w:left="851"/>
        <w:contextualSpacing/>
      </w:pPr>
      <w:r w:rsidRPr="00590285">
        <w:t>eliminacja podatności zakwalifikowanych jako wysokie lub krytyczne (CVSS ≥ 7),</w:t>
      </w:r>
    </w:p>
    <w:p w14:paraId="05D99992" w14:textId="60419572" w:rsidR="00E24219" w:rsidRDefault="00E24219" w:rsidP="00610A93">
      <w:pPr>
        <w:pStyle w:val="NormalnyWeb"/>
        <w:numPr>
          <w:ilvl w:val="0"/>
          <w:numId w:val="16"/>
        </w:numPr>
        <w:tabs>
          <w:tab w:val="clear" w:pos="720"/>
        </w:tabs>
        <w:spacing w:before="120" w:beforeAutospacing="0" w:after="200" w:afterAutospacing="0" w:line="276" w:lineRule="auto"/>
        <w:ind w:left="851"/>
        <w:contextualSpacing/>
      </w:pPr>
      <w:r w:rsidRPr="00590285">
        <w:t>przedstawienie dokumentacji bezpieczeństwa (lub jej draftu) na etapie odbioru.</w:t>
      </w:r>
      <w:r w:rsidR="000A075A">
        <w:br/>
      </w:r>
    </w:p>
    <w:p w14:paraId="0714EC5B" w14:textId="43FFA262" w:rsidR="00426111" w:rsidRPr="00590285" w:rsidRDefault="00590285" w:rsidP="00610A93">
      <w:pPr>
        <w:spacing w:before="120" w:after="200" w:line="276" w:lineRule="auto"/>
        <w:ind w:left="426"/>
        <w:contextualSpacing/>
        <w:outlineLvl w:val="3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7</w:t>
      </w:r>
      <w:r w:rsidR="00426111" w:rsidRPr="00590285">
        <w:rPr>
          <w:rFonts w:eastAsia="Times New Roman"/>
          <w:lang w:val="pl-PL" w:eastAsia="pl-PL"/>
        </w:rPr>
        <w:t>. Wymagania organizacyjne i procesowe</w:t>
      </w:r>
    </w:p>
    <w:p w14:paraId="48BC1322" w14:textId="77777777" w:rsidR="00426111" w:rsidRPr="00590285" w:rsidRDefault="00426111" w:rsidP="00610A93">
      <w:pPr>
        <w:numPr>
          <w:ilvl w:val="0"/>
          <w:numId w:val="11"/>
        </w:numPr>
        <w:tabs>
          <w:tab w:val="clear" w:pos="720"/>
        </w:tabs>
        <w:spacing w:before="120" w:after="200" w:line="276" w:lineRule="auto"/>
        <w:ind w:left="851"/>
        <w:contextualSpacing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 xml:space="preserve">Wykonawca przedstawi </w:t>
      </w:r>
      <w:r w:rsidRPr="00590285">
        <w:rPr>
          <w:rFonts w:eastAsia="Times New Roman"/>
          <w:b/>
          <w:bCs/>
          <w:lang w:val="pl-PL" w:eastAsia="pl-PL"/>
        </w:rPr>
        <w:t>Plan Zarządzania Bezpieczeństwem Informacji</w:t>
      </w:r>
      <w:r w:rsidRPr="00590285">
        <w:rPr>
          <w:rFonts w:eastAsia="Times New Roman"/>
          <w:lang w:val="pl-PL" w:eastAsia="pl-PL"/>
        </w:rPr>
        <w:t xml:space="preserve"> w trakcie realizacji zamówienia.</w:t>
      </w:r>
    </w:p>
    <w:p w14:paraId="7236E267" w14:textId="77777777" w:rsidR="00426111" w:rsidRPr="00590285" w:rsidRDefault="00426111" w:rsidP="00610A93">
      <w:pPr>
        <w:numPr>
          <w:ilvl w:val="0"/>
          <w:numId w:val="11"/>
        </w:numPr>
        <w:tabs>
          <w:tab w:val="clear" w:pos="720"/>
        </w:tabs>
        <w:spacing w:before="120" w:after="200" w:line="276" w:lineRule="auto"/>
        <w:ind w:left="851"/>
        <w:contextualSpacing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 xml:space="preserve">Wykonawca zobowiązany jest do niezwłocznego (maks. 24h) zgłaszania wszelkich </w:t>
      </w:r>
      <w:r w:rsidRPr="00590285">
        <w:rPr>
          <w:rFonts w:eastAsia="Times New Roman"/>
          <w:b/>
          <w:bCs/>
          <w:lang w:val="pl-PL" w:eastAsia="pl-PL"/>
        </w:rPr>
        <w:t>incydentów bezpieczeństwa</w:t>
      </w:r>
      <w:r w:rsidRPr="00590285">
        <w:rPr>
          <w:rFonts w:eastAsia="Times New Roman"/>
          <w:lang w:val="pl-PL" w:eastAsia="pl-PL"/>
        </w:rPr>
        <w:t xml:space="preserve"> Zamawiającemu.</w:t>
      </w:r>
    </w:p>
    <w:p w14:paraId="3E988E91" w14:textId="77777777" w:rsidR="00426111" w:rsidRPr="00590285" w:rsidRDefault="00426111" w:rsidP="00610A93">
      <w:pPr>
        <w:numPr>
          <w:ilvl w:val="0"/>
          <w:numId w:val="11"/>
        </w:numPr>
        <w:tabs>
          <w:tab w:val="clear" w:pos="720"/>
        </w:tabs>
        <w:spacing w:before="120" w:after="200" w:line="276" w:lineRule="auto"/>
        <w:ind w:left="851"/>
        <w:contextualSpacing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Oprogramowanie musi mieć mechanizmy:</w:t>
      </w:r>
    </w:p>
    <w:p w14:paraId="7DA221F8" w14:textId="77777777" w:rsidR="00426111" w:rsidRPr="00590285" w:rsidRDefault="00426111" w:rsidP="00610A93">
      <w:pPr>
        <w:numPr>
          <w:ilvl w:val="1"/>
          <w:numId w:val="11"/>
        </w:numPr>
        <w:spacing w:before="120" w:after="200" w:line="276" w:lineRule="auto"/>
        <w:ind w:left="1276"/>
        <w:contextualSpacing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Rejestrowania logów dostępu i działań użytkowników,</w:t>
      </w:r>
    </w:p>
    <w:p w14:paraId="4FFE2A5E" w14:textId="77777777" w:rsidR="00426111" w:rsidRPr="00590285" w:rsidRDefault="00426111" w:rsidP="00610A93">
      <w:pPr>
        <w:numPr>
          <w:ilvl w:val="1"/>
          <w:numId w:val="11"/>
        </w:numPr>
        <w:spacing w:before="120" w:after="200" w:line="276" w:lineRule="auto"/>
        <w:ind w:left="1276"/>
        <w:contextualSpacing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Backupów danych i ich ochrony,</w:t>
      </w:r>
    </w:p>
    <w:p w14:paraId="64AC3AFA" w14:textId="77777777" w:rsidR="00426111" w:rsidRPr="00590285" w:rsidRDefault="00426111" w:rsidP="00610A93">
      <w:pPr>
        <w:numPr>
          <w:ilvl w:val="1"/>
          <w:numId w:val="11"/>
        </w:numPr>
        <w:spacing w:before="120" w:after="200" w:line="276" w:lineRule="auto"/>
        <w:ind w:left="1276"/>
        <w:contextualSpacing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Automatycznego wylogowania po bezczynności,</w:t>
      </w:r>
    </w:p>
    <w:p w14:paraId="3E5F7910" w14:textId="11EC4094" w:rsidR="00426111" w:rsidRPr="00590285" w:rsidRDefault="00426111" w:rsidP="00610A93">
      <w:pPr>
        <w:numPr>
          <w:ilvl w:val="1"/>
          <w:numId w:val="11"/>
        </w:numPr>
        <w:spacing w:before="120" w:after="200" w:line="276" w:lineRule="auto"/>
        <w:ind w:left="1276"/>
        <w:contextualSpacing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Weryfikacji dwuskładnikowej (MFA) dla kont administracyjnych.</w:t>
      </w:r>
      <w:r w:rsidR="00D47780">
        <w:rPr>
          <w:rFonts w:eastAsia="Times New Roman"/>
          <w:lang w:val="pl-PL" w:eastAsia="pl-PL"/>
        </w:rPr>
        <w:br/>
      </w:r>
      <w:r w:rsidR="00610A93">
        <w:rPr>
          <w:rFonts w:eastAsia="Times New Roman"/>
          <w:lang w:val="pl-PL" w:eastAsia="pl-PL"/>
        </w:rPr>
        <w:br/>
      </w:r>
    </w:p>
    <w:p w14:paraId="6FE475DF" w14:textId="7D830BD5" w:rsidR="00426111" w:rsidRPr="00590285" w:rsidRDefault="00590285" w:rsidP="00610A93">
      <w:pPr>
        <w:spacing w:before="120" w:after="200" w:line="276" w:lineRule="auto"/>
        <w:ind w:left="426"/>
        <w:outlineLvl w:val="3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8</w:t>
      </w:r>
      <w:r w:rsidR="00426111" w:rsidRPr="00590285">
        <w:rPr>
          <w:rFonts w:eastAsia="Times New Roman"/>
          <w:lang w:val="pl-PL" w:eastAsia="pl-PL"/>
        </w:rPr>
        <w:t>. Zarządzanie podatnościami</w:t>
      </w:r>
    </w:p>
    <w:p w14:paraId="2C616514" w14:textId="254F07F1" w:rsidR="00426111" w:rsidRPr="00590285" w:rsidRDefault="00426111" w:rsidP="00610A93">
      <w:pPr>
        <w:spacing w:before="120" w:after="200" w:line="276" w:lineRule="auto"/>
        <w:ind w:left="708"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Zamawiający zastrzega sobie prawo do zlecenia niezależnego audytu bezpieczeństwa i przekazania wyników Wykonawcy celem wprowadzenia poprawek.</w:t>
      </w:r>
      <w:r w:rsidR="00D47780">
        <w:rPr>
          <w:rFonts w:eastAsia="Times New Roman"/>
          <w:lang w:val="pl-PL" w:eastAsia="pl-PL"/>
        </w:rPr>
        <w:br/>
      </w:r>
    </w:p>
    <w:p w14:paraId="609CD2D2" w14:textId="2470526E" w:rsidR="00426111" w:rsidRPr="00590285" w:rsidRDefault="00590285" w:rsidP="00610A93">
      <w:pPr>
        <w:spacing w:before="120" w:after="200" w:line="276" w:lineRule="auto"/>
        <w:ind w:left="426"/>
        <w:outlineLvl w:val="3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9</w:t>
      </w:r>
      <w:r w:rsidR="00426111" w:rsidRPr="00590285">
        <w:rPr>
          <w:rFonts w:eastAsia="Times New Roman"/>
          <w:lang w:val="pl-PL" w:eastAsia="pl-PL"/>
        </w:rPr>
        <w:t>. Dokumentacja i raportowanie</w:t>
      </w:r>
    </w:p>
    <w:p w14:paraId="7B50B47A" w14:textId="77777777" w:rsidR="00426111" w:rsidRPr="00590285" w:rsidRDefault="00426111" w:rsidP="00610A93">
      <w:pPr>
        <w:spacing w:before="120" w:after="200" w:line="276" w:lineRule="auto"/>
        <w:ind w:left="709"/>
        <w:contextualSpacing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Wykonawca dostarczy:</w:t>
      </w:r>
    </w:p>
    <w:p w14:paraId="6228A5A1" w14:textId="77777777" w:rsidR="00426111" w:rsidRPr="00590285" w:rsidRDefault="00426111" w:rsidP="00610A93">
      <w:pPr>
        <w:numPr>
          <w:ilvl w:val="0"/>
          <w:numId w:val="13"/>
        </w:numPr>
        <w:tabs>
          <w:tab w:val="clear" w:pos="720"/>
        </w:tabs>
        <w:spacing w:before="120" w:after="200" w:line="276" w:lineRule="auto"/>
        <w:ind w:left="1134"/>
        <w:contextualSpacing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Raport z testów bezpieczeństwa,</w:t>
      </w:r>
    </w:p>
    <w:p w14:paraId="4C66EE53" w14:textId="77777777" w:rsidR="00426111" w:rsidRPr="00590285" w:rsidRDefault="00426111" w:rsidP="00610A93">
      <w:pPr>
        <w:numPr>
          <w:ilvl w:val="0"/>
          <w:numId w:val="13"/>
        </w:numPr>
        <w:tabs>
          <w:tab w:val="clear" w:pos="720"/>
        </w:tabs>
        <w:spacing w:before="120" w:after="200" w:line="276" w:lineRule="auto"/>
        <w:ind w:left="1134"/>
        <w:contextualSpacing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Raport zgodności z OWASP i RODO,</w:t>
      </w:r>
    </w:p>
    <w:p w14:paraId="23D1C204" w14:textId="77777777" w:rsidR="00426111" w:rsidRPr="00590285" w:rsidRDefault="00426111" w:rsidP="00610A93">
      <w:pPr>
        <w:numPr>
          <w:ilvl w:val="0"/>
          <w:numId w:val="13"/>
        </w:numPr>
        <w:tabs>
          <w:tab w:val="clear" w:pos="720"/>
        </w:tabs>
        <w:spacing w:before="120" w:after="200" w:line="276" w:lineRule="auto"/>
        <w:ind w:left="1134"/>
        <w:contextualSpacing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t>Instrukcję bezpieczeństwa systemu,</w:t>
      </w:r>
    </w:p>
    <w:p w14:paraId="410CE174" w14:textId="43E060BE" w:rsidR="00426111" w:rsidRDefault="00426111" w:rsidP="00610A93">
      <w:pPr>
        <w:numPr>
          <w:ilvl w:val="0"/>
          <w:numId w:val="13"/>
        </w:numPr>
        <w:tabs>
          <w:tab w:val="clear" w:pos="720"/>
        </w:tabs>
        <w:spacing w:before="120" w:after="200" w:line="276" w:lineRule="auto"/>
        <w:ind w:left="1134"/>
        <w:contextualSpacing/>
        <w:rPr>
          <w:rFonts w:eastAsia="Times New Roman"/>
          <w:lang w:val="pl-PL" w:eastAsia="pl-PL"/>
        </w:rPr>
      </w:pPr>
      <w:r w:rsidRPr="00590285">
        <w:rPr>
          <w:rFonts w:eastAsia="Times New Roman"/>
          <w:lang w:val="pl-PL" w:eastAsia="pl-PL"/>
        </w:rPr>
        <w:lastRenderedPageBreak/>
        <w:t xml:space="preserve">Dokumentację </w:t>
      </w:r>
      <w:r w:rsidR="00F7160E" w:rsidRPr="00590285">
        <w:rPr>
          <w:rFonts w:eastAsia="Times New Roman"/>
          <w:lang w:val="pl-PL" w:eastAsia="pl-PL"/>
        </w:rPr>
        <w:t xml:space="preserve">techniczną zawierającą </w:t>
      </w:r>
      <w:r w:rsidRPr="00590285">
        <w:rPr>
          <w:rFonts w:eastAsia="Times New Roman"/>
          <w:lang w:val="pl-PL" w:eastAsia="pl-PL"/>
        </w:rPr>
        <w:t>konfiguracj</w:t>
      </w:r>
      <w:r w:rsidR="00F7160E" w:rsidRPr="00590285">
        <w:rPr>
          <w:rFonts w:eastAsia="Times New Roman"/>
          <w:lang w:val="pl-PL" w:eastAsia="pl-PL"/>
        </w:rPr>
        <w:t>ę</w:t>
      </w:r>
      <w:r w:rsidRPr="00590285">
        <w:rPr>
          <w:rFonts w:eastAsia="Times New Roman"/>
          <w:lang w:val="pl-PL" w:eastAsia="pl-PL"/>
        </w:rPr>
        <w:t xml:space="preserve"> </w:t>
      </w:r>
      <w:r w:rsidR="00F7160E" w:rsidRPr="00590285">
        <w:rPr>
          <w:rFonts w:eastAsia="Times New Roman"/>
          <w:lang w:val="pl-PL" w:eastAsia="pl-PL"/>
        </w:rPr>
        <w:t>serwera</w:t>
      </w:r>
      <w:r w:rsidR="00610A93">
        <w:rPr>
          <w:rFonts w:eastAsia="Times New Roman"/>
          <w:lang w:val="pl-PL" w:eastAsia="pl-PL"/>
        </w:rPr>
        <w:br/>
      </w:r>
    </w:p>
    <w:p w14:paraId="73DF8BEC" w14:textId="57237A3E" w:rsidR="00C1713E" w:rsidRPr="000A075A" w:rsidRDefault="000A075A" w:rsidP="00C1713E">
      <w:pPr>
        <w:spacing w:before="100" w:beforeAutospacing="1" w:after="100" w:afterAutospacing="1"/>
        <w:ind w:left="426"/>
        <w:outlineLvl w:val="3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10</w:t>
      </w:r>
      <w:r w:rsidR="00C1713E" w:rsidRPr="000A075A">
        <w:rPr>
          <w:rFonts w:eastAsia="Times New Roman"/>
          <w:lang w:val="pl-PL" w:eastAsia="pl-PL"/>
        </w:rPr>
        <w:t xml:space="preserve">. Nadzór techniczny </w:t>
      </w:r>
    </w:p>
    <w:p w14:paraId="7AB6F2D6" w14:textId="59DDEC18" w:rsidR="00C1713E" w:rsidRPr="000A075A" w:rsidRDefault="00610A93" w:rsidP="00C1713E">
      <w:pPr>
        <w:pStyle w:val="Akapitzlist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1713E" w:rsidRPr="000A075A">
        <w:rPr>
          <w:rFonts w:ascii="Times New Roman" w:hAnsi="Times New Roman" w:cs="Times New Roman"/>
          <w:sz w:val="24"/>
          <w:szCs w:val="24"/>
        </w:rPr>
        <w:t>Stabilność i ciągłość działania systemu</w:t>
      </w:r>
    </w:p>
    <w:p w14:paraId="52E4EF94" w14:textId="77777777" w:rsidR="00023EE1" w:rsidRDefault="00C1713E" w:rsidP="00610A93">
      <w:pPr>
        <w:pStyle w:val="Akapitzlist1"/>
        <w:numPr>
          <w:ilvl w:val="0"/>
          <w:numId w:val="19"/>
        </w:numPr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3EE1">
        <w:rPr>
          <w:rFonts w:ascii="Times New Roman" w:hAnsi="Times New Roman" w:cs="Times New Roman"/>
          <w:sz w:val="24"/>
          <w:szCs w:val="24"/>
        </w:rPr>
        <w:t>Zapewnienie pełnej operacyjności systemu Zintegrowanego Wsparcia Przepływu Danych w środowisku produkcyjnym.</w:t>
      </w:r>
    </w:p>
    <w:p w14:paraId="0DEAE912" w14:textId="77777777" w:rsidR="00023EE1" w:rsidRDefault="00C1713E" w:rsidP="00610A93">
      <w:pPr>
        <w:pStyle w:val="Akapitzlist1"/>
        <w:numPr>
          <w:ilvl w:val="0"/>
          <w:numId w:val="19"/>
        </w:numPr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3EE1">
        <w:rPr>
          <w:rFonts w:ascii="Times New Roman" w:hAnsi="Times New Roman" w:cs="Times New Roman"/>
          <w:sz w:val="24"/>
          <w:szCs w:val="24"/>
        </w:rPr>
        <w:t>Monitoring dostępności usług i infrastruktury w trybie 24/7 z alertowaniem o incydentach oraz awariach.</w:t>
      </w:r>
    </w:p>
    <w:p w14:paraId="14743785" w14:textId="77777777" w:rsidR="00023EE1" w:rsidRDefault="00C1713E" w:rsidP="00610A93">
      <w:pPr>
        <w:pStyle w:val="Akapitzlist1"/>
        <w:numPr>
          <w:ilvl w:val="0"/>
          <w:numId w:val="19"/>
        </w:numPr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3EE1">
        <w:rPr>
          <w:rFonts w:ascii="Times New Roman" w:hAnsi="Times New Roman" w:cs="Times New Roman"/>
          <w:sz w:val="24"/>
          <w:szCs w:val="24"/>
        </w:rPr>
        <w:t>Utrzymanie zgodności systemu z aktualnymi wersjami wykorzystywanych technologii, w tym Docker, PostgreSQL, Next.js, React, oAuth, RESTful API.</w:t>
      </w:r>
    </w:p>
    <w:p w14:paraId="41DB7DD2" w14:textId="77777777" w:rsidR="00023EE1" w:rsidRDefault="00C1713E" w:rsidP="00610A93">
      <w:pPr>
        <w:pStyle w:val="Akapitzlist1"/>
        <w:numPr>
          <w:ilvl w:val="0"/>
          <w:numId w:val="19"/>
        </w:numPr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3EE1">
        <w:rPr>
          <w:rFonts w:ascii="Times New Roman" w:hAnsi="Times New Roman" w:cs="Times New Roman"/>
          <w:sz w:val="24"/>
          <w:szCs w:val="24"/>
        </w:rPr>
        <w:t xml:space="preserve">Kontrola i utrzymanie integralności baz danych </w:t>
      </w:r>
      <w:r w:rsidR="000A075A" w:rsidRPr="00023EE1">
        <w:rPr>
          <w:rFonts w:ascii="Times New Roman" w:hAnsi="Times New Roman" w:cs="Times New Roman"/>
          <w:sz w:val="24"/>
          <w:szCs w:val="24"/>
        </w:rPr>
        <w:t>(np. PostgreSQL, Oracle, Microsoft SQL Server, MySQL lub równoważnym)</w:t>
      </w:r>
      <w:r w:rsidRPr="00023EE1">
        <w:rPr>
          <w:rFonts w:ascii="Times New Roman" w:hAnsi="Times New Roman" w:cs="Times New Roman"/>
          <w:sz w:val="24"/>
          <w:szCs w:val="24"/>
        </w:rPr>
        <w:t xml:space="preserve"> optymalizacja zapytań oraz strategii indeksowania dla poprawy wydajności.</w:t>
      </w:r>
    </w:p>
    <w:p w14:paraId="161CC313" w14:textId="77777777" w:rsidR="00023EE1" w:rsidRDefault="00C1713E" w:rsidP="00610A93">
      <w:pPr>
        <w:pStyle w:val="Akapitzlist1"/>
        <w:numPr>
          <w:ilvl w:val="0"/>
          <w:numId w:val="19"/>
        </w:numPr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3EE1">
        <w:rPr>
          <w:rFonts w:ascii="Times New Roman" w:hAnsi="Times New Roman" w:cs="Times New Roman"/>
          <w:sz w:val="24"/>
          <w:szCs w:val="24"/>
        </w:rPr>
        <w:t>Gotowość do przeprowadzania testów wydajnościowych i obciążeniowe aplikacji webowych oraz interfejsów API.</w:t>
      </w:r>
    </w:p>
    <w:p w14:paraId="26AB6E6D" w14:textId="77777777" w:rsidR="00023EE1" w:rsidRDefault="00C1713E" w:rsidP="00610A93">
      <w:pPr>
        <w:pStyle w:val="Akapitzlist1"/>
        <w:numPr>
          <w:ilvl w:val="0"/>
          <w:numId w:val="19"/>
        </w:numPr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3EE1">
        <w:rPr>
          <w:rFonts w:ascii="Times New Roman" w:hAnsi="Times New Roman" w:cs="Times New Roman"/>
          <w:sz w:val="24"/>
          <w:szCs w:val="24"/>
        </w:rPr>
        <w:t>Bieżące aktualizacje i poprawki bezpieczeństwa, w tym przeglądy kodu pod kątem podatności na ataki (CVE, OWASP Top 10).</w:t>
      </w:r>
    </w:p>
    <w:p w14:paraId="693C0B02" w14:textId="054AEE7A" w:rsidR="00C1713E" w:rsidRPr="00023EE1" w:rsidRDefault="00C1713E" w:rsidP="00610A93">
      <w:pPr>
        <w:pStyle w:val="Akapitzlist1"/>
        <w:numPr>
          <w:ilvl w:val="0"/>
          <w:numId w:val="19"/>
        </w:numPr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3EE1">
        <w:rPr>
          <w:rFonts w:ascii="Times New Roman" w:hAnsi="Times New Roman" w:cs="Times New Roman"/>
          <w:sz w:val="24"/>
          <w:szCs w:val="24"/>
        </w:rPr>
        <w:t>Regularne testy disaster recovery oraz utrzymanie strategii backupów dążącej do RTO &lt; 3h i RPO &lt; 1h.</w:t>
      </w:r>
    </w:p>
    <w:p w14:paraId="029534D2" w14:textId="77777777" w:rsidR="000A075A" w:rsidRPr="000A075A" w:rsidRDefault="000A075A" w:rsidP="00C1713E">
      <w:pPr>
        <w:pStyle w:val="Akapitzlist1"/>
        <w:jc w:val="both"/>
        <w:rPr>
          <w:rFonts w:ascii="Times New Roman" w:hAnsi="Times New Roman" w:cs="Times New Roman"/>
          <w:sz w:val="24"/>
          <w:szCs w:val="24"/>
        </w:rPr>
      </w:pPr>
    </w:p>
    <w:p w14:paraId="3F7F286A" w14:textId="6BDABA3C" w:rsidR="00C1713E" w:rsidRPr="000A075A" w:rsidRDefault="00610A93" w:rsidP="00C1713E">
      <w:pPr>
        <w:pStyle w:val="Akapitzlist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C1713E" w:rsidRPr="000A075A">
        <w:rPr>
          <w:rFonts w:ascii="Times New Roman" w:hAnsi="Times New Roman" w:cs="Times New Roman"/>
          <w:sz w:val="24"/>
          <w:szCs w:val="24"/>
        </w:rPr>
        <w:t>Obsługa zgłoszeń i wsparcie techniczne</w:t>
      </w:r>
    </w:p>
    <w:p w14:paraId="0C3E3870" w14:textId="14FAACBA" w:rsidR="00C1713E" w:rsidRPr="000A075A" w:rsidRDefault="00C1713E" w:rsidP="00610A93">
      <w:pPr>
        <w:pStyle w:val="Akapitzlist1"/>
        <w:numPr>
          <w:ilvl w:val="0"/>
          <w:numId w:val="20"/>
        </w:numPr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A075A">
        <w:rPr>
          <w:rFonts w:ascii="Times New Roman" w:hAnsi="Times New Roman" w:cs="Times New Roman"/>
          <w:sz w:val="24"/>
          <w:szCs w:val="24"/>
        </w:rPr>
        <w:t>Obsługa zgłoszeń serwisowych i technicznych dla jednostek SOLO I / SOLO II oraz centralnej jednostki NIO-PIB</w:t>
      </w:r>
    </w:p>
    <w:p w14:paraId="4A07D091" w14:textId="22CD018B" w:rsidR="00C1713E" w:rsidRPr="000A075A" w:rsidRDefault="00C1713E" w:rsidP="00610A93">
      <w:pPr>
        <w:pStyle w:val="Akapitzlist1"/>
        <w:numPr>
          <w:ilvl w:val="0"/>
          <w:numId w:val="20"/>
        </w:numPr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A075A">
        <w:rPr>
          <w:rFonts w:ascii="Times New Roman" w:hAnsi="Times New Roman" w:cs="Times New Roman"/>
          <w:sz w:val="24"/>
          <w:szCs w:val="24"/>
        </w:rPr>
        <w:t xml:space="preserve">Priorytetyzacja zgłoszeń krytycznych i awaryjnych (nieobjętych umową wdrożeniową) w systemie ticketowym ITSM z czasem </w:t>
      </w:r>
      <w:r w:rsidR="006914B3">
        <w:rPr>
          <w:rFonts w:ascii="Times New Roman" w:hAnsi="Times New Roman" w:cs="Times New Roman"/>
          <w:sz w:val="24"/>
          <w:szCs w:val="24"/>
        </w:rPr>
        <w:t>reakcji i rozwiązania</w:t>
      </w:r>
      <w:r w:rsidRPr="000A075A">
        <w:rPr>
          <w:rFonts w:ascii="Times New Roman" w:hAnsi="Times New Roman" w:cs="Times New Roman"/>
          <w:sz w:val="24"/>
          <w:szCs w:val="24"/>
        </w:rPr>
        <w:t>:</w:t>
      </w:r>
    </w:p>
    <w:p w14:paraId="28D92724" w14:textId="73C06B8E" w:rsidR="00C1713E" w:rsidRPr="000A075A" w:rsidRDefault="00C1713E" w:rsidP="009D4E1D">
      <w:pPr>
        <w:pStyle w:val="Akapitzlist1"/>
        <w:numPr>
          <w:ilvl w:val="0"/>
          <w:numId w:val="20"/>
        </w:numPr>
        <w:ind w:left="212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A075A">
        <w:rPr>
          <w:rFonts w:ascii="Times New Roman" w:hAnsi="Times New Roman" w:cs="Times New Roman"/>
          <w:sz w:val="24"/>
          <w:szCs w:val="24"/>
        </w:rPr>
        <w:t xml:space="preserve">Krytyczne (P1) – </w:t>
      </w:r>
      <w:r w:rsidR="006914B3">
        <w:rPr>
          <w:rFonts w:ascii="Times New Roman" w:hAnsi="Times New Roman" w:cs="Times New Roman"/>
          <w:sz w:val="24"/>
          <w:szCs w:val="24"/>
        </w:rPr>
        <w:t xml:space="preserve">reakcja </w:t>
      </w:r>
      <w:r w:rsidRPr="000A075A">
        <w:rPr>
          <w:rFonts w:ascii="Times New Roman" w:hAnsi="Times New Roman" w:cs="Times New Roman"/>
          <w:sz w:val="24"/>
          <w:szCs w:val="24"/>
        </w:rPr>
        <w:t>2h od zgłoszenia</w:t>
      </w:r>
      <w:r w:rsidR="006914B3">
        <w:rPr>
          <w:rFonts w:ascii="Times New Roman" w:hAnsi="Times New Roman" w:cs="Times New Roman"/>
          <w:sz w:val="24"/>
          <w:szCs w:val="24"/>
        </w:rPr>
        <w:t xml:space="preserve"> – rozwiązanie 48 godzin</w:t>
      </w:r>
    </w:p>
    <w:p w14:paraId="1E6426B1" w14:textId="4B4E46B0" w:rsidR="00C1713E" w:rsidRPr="000A075A" w:rsidRDefault="006914B3" w:rsidP="009D4E1D">
      <w:pPr>
        <w:pStyle w:val="Akapitzlist1"/>
        <w:numPr>
          <w:ilvl w:val="0"/>
          <w:numId w:val="20"/>
        </w:numPr>
        <w:ind w:left="212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Zwykły</w:t>
      </w:r>
      <w:r w:rsidR="00C1713E" w:rsidRPr="000A075A">
        <w:rPr>
          <w:rFonts w:ascii="Times New Roman" w:hAnsi="Times New Roman" w:cs="Times New Roman"/>
          <w:sz w:val="24"/>
          <w:szCs w:val="24"/>
        </w:rPr>
        <w:t xml:space="preserve"> (P</w:t>
      </w:r>
      <w:r>
        <w:rPr>
          <w:rFonts w:ascii="Times New Roman" w:hAnsi="Times New Roman" w:cs="Times New Roman"/>
          <w:sz w:val="24"/>
          <w:szCs w:val="24"/>
        </w:rPr>
        <w:t>2</w:t>
      </w:r>
      <w:r w:rsidR="00C1713E" w:rsidRPr="000A075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 xml:space="preserve">reakcja </w:t>
      </w:r>
      <w:r w:rsidR="00EC044C">
        <w:rPr>
          <w:rFonts w:ascii="Times New Roman" w:hAnsi="Times New Roman" w:cs="Times New Roman"/>
          <w:sz w:val="24"/>
          <w:szCs w:val="24"/>
        </w:rPr>
        <w:t>48</w:t>
      </w:r>
      <w:r w:rsidR="00C1713E" w:rsidRPr="000A075A">
        <w:rPr>
          <w:rFonts w:ascii="Times New Roman" w:hAnsi="Times New Roman" w:cs="Times New Roman"/>
          <w:sz w:val="24"/>
          <w:szCs w:val="24"/>
        </w:rPr>
        <w:t>h od zgłoszenia</w:t>
      </w:r>
      <w:r>
        <w:rPr>
          <w:rFonts w:ascii="Times New Roman" w:hAnsi="Times New Roman" w:cs="Times New Roman"/>
          <w:sz w:val="24"/>
          <w:szCs w:val="24"/>
        </w:rPr>
        <w:t xml:space="preserve"> – rozwiązanie 1</w:t>
      </w:r>
      <w:r w:rsidR="00EC044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dni roboczych</w:t>
      </w:r>
    </w:p>
    <w:p w14:paraId="71C9AC60" w14:textId="5B3D3D4F" w:rsidR="00C1713E" w:rsidRPr="000A075A" w:rsidRDefault="000A075A" w:rsidP="00610A93">
      <w:pPr>
        <w:pStyle w:val="Akapitzlist1"/>
        <w:numPr>
          <w:ilvl w:val="0"/>
          <w:numId w:val="20"/>
        </w:numPr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A075A">
        <w:rPr>
          <w:rFonts w:ascii="Times New Roman" w:hAnsi="Times New Roman" w:cs="Times New Roman"/>
          <w:sz w:val="24"/>
          <w:szCs w:val="24"/>
        </w:rPr>
        <w:t>U</w:t>
      </w:r>
      <w:r w:rsidR="00C1713E" w:rsidRPr="000A075A">
        <w:rPr>
          <w:rFonts w:ascii="Times New Roman" w:hAnsi="Times New Roman" w:cs="Times New Roman"/>
          <w:sz w:val="24"/>
          <w:szCs w:val="24"/>
        </w:rPr>
        <w:t>trzymanie systemu ticketowego umożliwiającego zgłaszanie, śledzenie i eskalację incydentów oraz problemów.</w:t>
      </w:r>
    </w:p>
    <w:p w14:paraId="60E6D8EF" w14:textId="7D90242D" w:rsidR="00C1713E" w:rsidRPr="000A075A" w:rsidRDefault="00C1713E" w:rsidP="00610A93">
      <w:pPr>
        <w:pStyle w:val="Akapitzlist1"/>
        <w:numPr>
          <w:ilvl w:val="0"/>
          <w:numId w:val="20"/>
        </w:numPr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A075A">
        <w:rPr>
          <w:rFonts w:ascii="Times New Roman" w:hAnsi="Times New Roman" w:cs="Times New Roman"/>
          <w:sz w:val="24"/>
          <w:szCs w:val="24"/>
        </w:rPr>
        <w:t>Bieżące wsparcie w zakresie integracji systemu KSO z innymi systemami dziedzinowymi za pomocą API RESTful.</w:t>
      </w:r>
    </w:p>
    <w:p w14:paraId="2A815136" w14:textId="77777777" w:rsidR="000A075A" w:rsidRPr="000A075A" w:rsidRDefault="000A075A" w:rsidP="00C1713E">
      <w:pPr>
        <w:pStyle w:val="Akapitzlist1"/>
        <w:jc w:val="both"/>
        <w:rPr>
          <w:rFonts w:ascii="Times New Roman" w:hAnsi="Times New Roman" w:cs="Times New Roman"/>
          <w:sz w:val="24"/>
          <w:szCs w:val="24"/>
        </w:rPr>
      </w:pPr>
    </w:p>
    <w:p w14:paraId="131D358C" w14:textId="0313A186" w:rsidR="00C1713E" w:rsidRPr="000A075A" w:rsidRDefault="00610A93" w:rsidP="00C1713E">
      <w:pPr>
        <w:pStyle w:val="Akapitzlist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C1713E" w:rsidRPr="000A075A">
        <w:rPr>
          <w:rFonts w:ascii="Times New Roman" w:hAnsi="Times New Roman" w:cs="Times New Roman"/>
          <w:sz w:val="24"/>
          <w:szCs w:val="24"/>
        </w:rPr>
        <w:t>Infrastruktura i zarządzanie środowiskiem IT</w:t>
      </w:r>
    </w:p>
    <w:p w14:paraId="629C04D6" w14:textId="31205460" w:rsidR="00C1713E" w:rsidRPr="000A075A" w:rsidRDefault="00C1713E" w:rsidP="00610A93">
      <w:pPr>
        <w:pStyle w:val="Akapitzlist1"/>
        <w:numPr>
          <w:ilvl w:val="0"/>
          <w:numId w:val="21"/>
        </w:numPr>
        <w:spacing w:before="120"/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A075A">
        <w:rPr>
          <w:rFonts w:ascii="Times New Roman" w:hAnsi="Times New Roman" w:cs="Times New Roman"/>
          <w:sz w:val="24"/>
          <w:szCs w:val="24"/>
        </w:rPr>
        <w:t>Zarządzanie środowiskiem aplikacyjnym i serwerowym dla SOLO I/SOLO II oraz</w:t>
      </w:r>
      <w:r w:rsidR="000A075A" w:rsidRPr="000A075A">
        <w:rPr>
          <w:rFonts w:ascii="Times New Roman" w:hAnsi="Times New Roman" w:cs="Times New Roman"/>
          <w:sz w:val="24"/>
          <w:szCs w:val="24"/>
        </w:rPr>
        <w:t xml:space="preserve"> </w:t>
      </w:r>
      <w:r w:rsidRPr="000A075A">
        <w:rPr>
          <w:rFonts w:ascii="Times New Roman" w:hAnsi="Times New Roman" w:cs="Times New Roman"/>
          <w:sz w:val="24"/>
          <w:szCs w:val="24"/>
        </w:rPr>
        <w:t>NIO-PIB, w tym zarządzanie kontenerami Docker oraz klastrami Kubernetes (jeśli dotyczy).</w:t>
      </w:r>
    </w:p>
    <w:p w14:paraId="167282CD" w14:textId="1C3E13F0" w:rsidR="00C1713E" w:rsidRPr="000A075A" w:rsidRDefault="00C1713E" w:rsidP="00610A93">
      <w:pPr>
        <w:pStyle w:val="Akapitzlist1"/>
        <w:numPr>
          <w:ilvl w:val="0"/>
          <w:numId w:val="21"/>
        </w:numPr>
        <w:spacing w:before="120"/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A075A">
        <w:rPr>
          <w:rFonts w:ascii="Times New Roman" w:hAnsi="Times New Roman" w:cs="Times New Roman"/>
          <w:sz w:val="24"/>
          <w:szCs w:val="24"/>
        </w:rPr>
        <w:t>Utrzymanie infrastruktury w Europejskim Obszarze Gospodarczym z zapewnieniem zgodności z RODO oraz regulacjami dotyczącymi ochrony danych medycznych i instytucjonalnych.</w:t>
      </w:r>
    </w:p>
    <w:p w14:paraId="4210AC05" w14:textId="65B6B731" w:rsidR="00C1713E" w:rsidRPr="000A075A" w:rsidRDefault="00C1713E" w:rsidP="00610A93">
      <w:pPr>
        <w:pStyle w:val="Akapitzlist1"/>
        <w:numPr>
          <w:ilvl w:val="0"/>
          <w:numId w:val="21"/>
        </w:numPr>
        <w:spacing w:before="120"/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A075A">
        <w:rPr>
          <w:rFonts w:ascii="Times New Roman" w:hAnsi="Times New Roman" w:cs="Times New Roman"/>
          <w:sz w:val="24"/>
          <w:szCs w:val="24"/>
        </w:rPr>
        <w:t>Zapewnienie mechanizmów wysokiej dostępności (HA) i równoważenia obciążenia (load balancing) dla aplikacji frontendowych oraz backendowych.</w:t>
      </w:r>
    </w:p>
    <w:p w14:paraId="14A4027A" w14:textId="3D826808" w:rsidR="00C1713E" w:rsidRPr="000A075A" w:rsidRDefault="00C1713E" w:rsidP="00610A93">
      <w:pPr>
        <w:pStyle w:val="Akapitzlist1"/>
        <w:numPr>
          <w:ilvl w:val="0"/>
          <w:numId w:val="21"/>
        </w:numPr>
        <w:spacing w:before="120"/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A075A">
        <w:rPr>
          <w:rFonts w:ascii="Times New Roman" w:hAnsi="Times New Roman" w:cs="Times New Roman"/>
          <w:sz w:val="24"/>
          <w:szCs w:val="24"/>
        </w:rPr>
        <w:t>Monitorowanie zużycia zasobów infrastrukturalnych (CPU, RAM, IOPS, throughput) oraz proaktywne skalowanie poziome/pionowe.</w:t>
      </w:r>
    </w:p>
    <w:p w14:paraId="72FFC0CF" w14:textId="2F73D258" w:rsidR="00C1713E" w:rsidRDefault="00C1713E" w:rsidP="00610A93">
      <w:pPr>
        <w:pStyle w:val="Akapitzlist1"/>
        <w:numPr>
          <w:ilvl w:val="0"/>
          <w:numId w:val="21"/>
        </w:numPr>
        <w:spacing w:before="120"/>
        <w:ind w:left="155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A075A">
        <w:rPr>
          <w:rFonts w:ascii="Times New Roman" w:hAnsi="Times New Roman" w:cs="Times New Roman"/>
          <w:sz w:val="24"/>
          <w:szCs w:val="24"/>
        </w:rPr>
        <w:lastRenderedPageBreak/>
        <w:t>Prowadzenie dokumentacji technicznej systemu oraz zmian konfiguracyjnych.</w:t>
      </w:r>
    </w:p>
    <w:p w14:paraId="2A289FCA" w14:textId="77777777" w:rsidR="00711AC6" w:rsidRDefault="00711AC6" w:rsidP="00711AC6">
      <w:pPr>
        <w:pStyle w:val="Akapitzlist1"/>
        <w:spacing w:before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B21EF9" w14:textId="0606395B" w:rsidR="00711AC6" w:rsidRPr="000A075A" w:rsidRDefault="00711AC6" w:rsidP="00711AC6">
      <w:pPr>
        <w:spacing w:before="100" w:beforeAutospacing="1" w:after="100" w:afterAutospacing="1"/>
        <w:ind w:left="426"/>
        <w:outlineLvl w:val="3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11</w:t>
      </w:r>
      <w:r w:rsidRPr="000A075A">
        <w:rPr>
          <w:rFonts w:eastAsia="Times New Roman"/>
          <w:lang w:val="pl-PL" w:eastAsia="pl-PL"/>
        </w:rPr>
        <w:t xml:space="preserve">. </w:t>
      </w:r>
      <w:r>
        <w:rPr>
          <w:rFonts w:eastAsia="Times New Roman"/>
          <w:lang w:val="pl-PL" w:eastAsia="pl-PL"/>
        </w:rPr>
        <w:t>Czas trwania umowy: 36 miesi</w:t>
      </w:r>
      <w:r w:rsidR="00CB0A82">
        <w:rPr>
          <w:rFonts w:eastAsia="Times New Roman"/>
          <w:lang w:val="pl-PL" w:eastAsia="pl-PL"/>
        </w:rPr>
        <w:t>ęcy</w:t>
      </w:r>
    </w:p>
    <w:p w14:paraId="143AA914" w14:textId="77777777" w:rsidR="00711AC6" w:rsidRPr="000A075A" w:rsidRDefault="00711AC6" w:rsidP="00711AC6">
      <w:pPr>
        <w:pStyle w:val="Akapitzlist1"/>
        <w:spacing w:before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ACC669" w14:textId="5AC7D49B" w:rsidR="00FB06D2" w:rsidRPr="00590285" w:rsidRDefault="00FB06D2" w:rsidP="00C1713E">
      <w:pPr>
        <w:pStyle w:val="Akapitzlist1"/>
        <w:ind w:left="0"/>
        <w:jc w:val="both"/>
        <w:rPr>
          <w:sz w:val="24"/>
          <w:szCs w:val="24"/>
        </w:rPr>
      </w:pPr>
    </w:p>
    <w:p w14:paraId="154454B5" w14:textId="77777777" w:rsidR="00FB06D2" w:rsidRPr="00590285" w:rsidRDefault="00FB06D2" w:rsidP="00FB06D2">
      <w:pPr>
        <w:pStyle w:val="Akapitzlist1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E41E1C" w14:textId="77777777" w:rsidR="0052037F" w:rsidRPr="00590285" w:rsidRDefault="0052037F">
      <w:pPr>
        <w:rPr>
          <w:lang w:val="pl-PL"/>
        </w:rPr>
      </w:pPr>
    </w:p>
    <w:sectPr w:rsidR="0052037F" w:rsidRPr="00590285" w:rsidSect="00AA1DE7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D20F" w14:textId="77777777" w:rsidR="00492BD4" w:rsidRDefault="00492BD4" w:rsidP="00492BD4">
      <w:r>
        <w:separator/>
      </w:r>
    </w:p>
  </w:endnote>
  <w:endnote w:type="continuationSeparator" w:id="0">
    <w:p w14:paraId="64B69FB1" w14:textId="77777777" w:rsidR="00492BD4" w:rsidRDefault="00492BD4" w:rsidP="0049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D1868" w14:textId="77777777" w:rsidR="00492BD4" w:rsidRDefault="00492BD4" w:rsidP="00492BD4">
      <w:r>
        <w:separator/>
      </w:r>
    </w:p>
  </w:footnote>
  <w:footnote w:type="continuationSeparator" w:id="0">
    <w:p w14:paraId="3FB86EC2" w14:textId="77777777" w:rsidR="00492BD4" w:rsidRDefault="00492BD4" w:rsidP="00492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791F" w14:textId="249C246E" w:rsidR="00492BD4" w:rsidRDefault="00D103AC" w:rsidP="00D103AC">
    <w:pPr>
      <w:pStyle w:val="Nagwek"/>
      <w:jc w:val="right"/>
    </w:pPr>
    <w:r>
      <w:t>Załącznik nr 2</w:t>
    </w:r>
  </w:p>
  <w:p w14:paraId="35069B01" w14:textId="77777777" w:rsidR="00590285" w:rsidRPr="00590285" w:rsidRDefault="00590285" w:rsidP="005902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A1A"/>
    <w:multiLevelType w:val="multilevel"/>
    <w:tmpl w:val="310A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104AD"/>
    <w:multiLevelType w:val="hybridMultilevel"/>
    <w:tmpl w:val="2CDEA89C"/>
    <w:lvl w:ilvl="0" w:tplc="DAB0134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D25E5"/>
    <w:multiLevelType w:val="hybridMultilevel"/>
    <w:tmpl w:val="F6C21B36"/>
    <w:lvl w:ilvl="0" w:tplc="98DE1E80">
      <w:numFmt w:val="bullet"/>
      <w:lvlText w:val=""/>
      <w:lvlJc w:val="left"/>
      <w:pPr>
        <w:ind w:left="3536" w:hanging="70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0A964CB"/>
    <w:multiLevelType w:val="hybridMultilevel"/>
    <w:tmpl w:val="5A722058"/>
    <w:lvl w:ilvl="0" w:tplc="98DE1E80">
      <w:numFmt w:val="bullet"/>
      <w:lvlText w:val=""/>
      <w:lvlJc w:val="left"/>
      <w:pPr>
        <w:ind w:left="2118" w:hanging="70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40F2493"/>
    <w:multiLevelType w:val="hybridMultilevel"/>
    <w:tmpl w:val="AD0AD1A8"/>
    <w:lvl w:ilvl="0" w:tplc="4E602C9C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5593AA9"/>
    <w:multiLevelType w:val="hybridMultilevel"/>
    <w:tmpl w:val="337CA616"/>
    <w:lvl w:ilvl="0" w:tplc="4E602C9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5EE7017"/>
    <w:multiLevelType w:val="hybridMultilevel"/>
    <w:tmpl w:val="CCE6166E"/>
    <w:lvl w:ilvl="0" w:tplc="98DE1E80">
      <w:numFmt w:val="bullet"/>
      <w:lvlText w:val=""/>
      <w:lvlJc w:val="left"/>
      <w:pPr>
        <w:ind w:left="4670" w:hanging="70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7" w15:restartNumberingAfterBreak="0">
    <w:nsid w:val="15F03B3A"/>
    <w:multiLevelType w:val="multilevel"/>
    <w:tmpl w:val="E16A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E9032D"/>
    <w:multiLevelType w:val="hybridMultilevel"/>
    <w:tmpl w:val="FC8C32F8"/>
    <w:lvl w:ilvl="0" w:tplc="4E602C9C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D143622"/>
    <w:multiLevelType w:val="hybridMultilevel"/>
    <w:tmpl w:val="C82851DC"/>
    <w:lvl w:ilvl="0" w:tplc="4E602C9C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950D7A"/>
    <w:multiLevelType w:val="hybridMultilevel"/>
    <w:tmpl w:val="5652E91A"/>
    <w:lvl w:ilvl="0" w:tplc="4E602C9C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5544612"/>
    <w:multiLevelType w:val="multilevel"/>
    <w:tmpl w:val="CAC2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95995"/>
    <w:multiLevelType w:val="hybridMultilevel"/>
    <w:tmpl w:val="EBC238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FE719B"/>
    <w:multiLevelType w:val="hybridMultilevel"/>
    <w:tmpl w:val="45868AE2"/>
    <w:lvl w:ilvl="0" w:tplc="98DE1E80">
      <w:numFmt w:val="bullet"/>
      <w:lvlText w:val=""/>
      <w:lvlJc w:val="left"/>
      <w:pPr>
        <w:ind w:left="3536" w:hanging="70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BCF4DB6"/>
    <w:multiLevelType w:val="hybridMultilevel"/>
    <w:tmpl w:val="F142F276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33A573A0"/>
    <w:multiLevelType w:val="hybridMultilevel"/>
    <w:tmpl w:val="52A4D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B37B8"/>
    <w:multiLevelType w:val="hybridMultilevel"/>
    <w:tmpl w:val="7F22A0A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5106F10"/>
    <w:multiLevelType w:val="multilevel"/>
    <w:tmpl w:val="FA8A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867811"/>
    <w:multiLevelType w:val="multilevel"/>
    <w:tmpl w:val="06D0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3F65FA"/>
    <w:multiLevelType w:val="hybridMultilevel"/>
    <w:tmpl w:val="04047DD4"/>
    <w:lvl w:ilvl="0" w:tplc="4E602C9C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0" w15:restartNumberingAfterBreak="0">
    <w:nsid w:val="3A120C57"/>
    <w:multiLevelType w:val="hybridMultilevel"/>
    <w:tmpl w:val="3626CCA0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B143919"/>
    <w:multiLevelType w:val="multilevel"/>
    <w:tmpl w:val="73DE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141F1A"/>
    <w:multiLevelType w:val="multilevel"/>
    <w:tmpl w:val="CDF8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FB7DF5"/>
    <w:multiLevelType w:val="multilevel"/>
    <w:tmpl w:val="FD94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770E55"/>
    <w:multiLevelType w:val="multilevel"/>
    <w:tmpl w:val="FB429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6F7EF4"/>
    <w:multiLevelType w:val="hybridMultilevel"/>
    <w:tmpl w:val="52B2FB7C"/>
    <w:lvl w:ilvl="0" w:tplc="98DE1E80">
      <w:numFmt w:val="bullet"/>
      <w:lvlText w:val=""/>
      <w:lvlJc w:val="left"/>
      <w:pPr>
        <w:ind w:left="2118" w:hanging="70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91541"/>
    <w:multiLevelType w:val="multilevel"/>
    <w:tmpl w:val="1DDE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937BD3"/>
    <w:multiLevelType w:val="hybridMultilevel"/>
    <w:tmpl w:val="5AB402A4"/>
    <w:lvl w:ilvl="0" w:tplc="98DE1E80">
      <w:numFmt w:val="bullet"/>
      <w:lvlText w:val=""/>
      <w:lvlJc w:val="left"/>
      <w:pPr>
        <w:ind w:left="4352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112" w:hanging="360"/>
      </w:pPr>
      <w:rPr>
        <w:rFonts w:ascii="Wingdings" w:hAnsi="Wingdings" w:hint="default"/>
      </w:rPr>
    </w:lvl>
  </w:abstractNum>
  <w:abstractNum w:abstractNumId="28" w15:restartNumberingAfterBreak="0">
    <w:nsid w:val="58AE51F1"/>
    <w:multiLevelType w:val="hybridMultilevel"/>
    <w:tmpl w:val="50CAE794"/>
    <w:lvl w:ilvl="0" w:tplc="FFFFFFF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B57CA"/>
    <w:multiLevelType w:val="hybridMultilevel"/>
    <w:tmpl w:val="744ABBA8"/>
    <w:lvl w:ilvl="0" w:tplc="98DE1E80">
      <w:numFmt w:val="bullet"/>
      <w:lvlText w:val=""/>
      <w:lvlJc w:val="left"/>
      <w:pPr>
        <w:ind w:left="3536" w:hanging="70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CDB1772"/>
    <w:multiLevelType w:val="multilevel"/>
    <w:tmpl w:val="692C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1B4CE5"/>
    <w:multiLevelType w:val="hybridMultilevel"/>
    <w:tmpl w:val="D4660EB4"/>
    <w:lvl w:ilvl="0" w:tplc="98DE1E80">
      <w:numFmt w:val="bullet"/>
      <w:lvlText w:val=""/>
      <w:lvlJc w:val="left"/>
      <w:pPr>
        <w:ind w:left="4670" w:hanging="700"/>
      </w:pPr>
      <w:rPr>
        <w:rFonts w:ascii="Symbol" w:eastAsia="Calibri" w:hAnsi="Symbol" w:cs="Times New Roman" w:hint="default"/>
      </w:rPr>
    </w:lvl>
    <w:lvl w:ilvl="1" w:tplc="754E9250">
      <w:numFmt w:val="bullet"/>
      <w:lvlText w:val="•"/>
      <w:lvlJc w:val="left"/>
      <w:pPr>
        <w:ind w:left="4342" w:hanging="710"/>
      </w:pPr>
      <w:rPr>
        <w:rFonts w:ascii="Times New Roman" w:eastAsia="Calibri" w:hAnsi="Times New Roman" w:cs="Times New Roman" w:hint="default"/>
        <w:b/>
      </w:rPr>
    </w:lvl>
    <w:lvl w:ilvl="2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2" w15:restartNumberingAfterBreak="0">
    <w:nsid w:val="5F4B0871"/>
    <w:multiLevelType w:val="hybridMultilevel"/>
    <w:tmpl w:val="F536D408"/>
    <w:lvl w:ilvl="0" w:tplc="590A42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C30DDD"/>
    <w:multiLevelType w:val="hybridMultilevel"/>
    <w:tmpl w:val="2CE23A4C"/>
    <w:lvl w:ilvl="0" w:tplc="4E602C9C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66290E88"/>
    <w:multiLevelType w:val="hybridMultilevel"/>
    <w:tmpl w:val="50CAE794"/>
    <w:lvl w:ilvl="0" w:tplc="95CAFE1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613FC"/>
    <w:multiLevelType w:val="multilevel"/>
    <w:tmpl w:val="A8A4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F32FFF"/>
    <w:multiLevelType w:val="multilevel"/>
    <w:tmpl w:val="2608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FA7FAF"/>
    <w:multiLevelType w:val="hybridMultilevel"/>
    <w:tmpl w:val="6B040222"/>
    <w:lvl w:ilvl="0" w:tplc="98DE1E80">
      <w:numFmt w:val="bullet"/>
      <w:lvlText w:val=""/>
      <w:lvlJc w:val="left"/>
      <w:pPr>
        <w:ind w:left="3536" w:hanging="70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E707396"/>
    <w:multiLevelType w:val="hybridMultilevel"/>
    <w:tmpl w:val="2C8EC2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C23EF9"/>
    <w:multiLevelType w:val="hybridMultilevel"/>
    <w:tmpl w:val="E726436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359205059">
    <w:abstractNumId w:val="15"/>
  </w:num>
  <w:num w:numId="2" w16cid:durableId="1026952203">
    <w:abstractNumId w:val="39"/>
  </w:num>
  <w:num w:numId="3" w16cid:durableId="206335896">
    <w:abstractNumId w:val="15"/>
  </w:num>
  <w:num w:numId="4" w16cid:durableId="1620915636">
    <w:abstractNumId w:val="23"/>
  </w:num>
  <w:num w:numId="5" w16cid:durableId="1149175111">
    <w:abstractNumId w:val="36"/>
  </w:num>
  <w:num w:numId="6" w16cid:durableId="766192062">
    <w:abstractNumId w:val="18"/>
  </w:num>
  <w:num w:numId="7" w16cid:durableId="2012953762">
    <w:abstractNumId w:val="11"/>
  </w:num>
  <w:num w:numId="8" w16cid:durableId="2066024182">
    <w:abstractNumId w:val="30"/>
  </w:num>
  <w:num w:numId="9" w16cid:durableId="1452018733">
    <w:abstractNumId w:val="22"/>
  </w:num>
  <w:num w:numId="10" w16cid:durableId="1077703553">
    <w:abstractNumId w:val="21"/>
  </w:num>
  <w:num w:numId="11" w16cid:durableId="269436535">
    <w:abstractNumId w:val="35"/>
  </w:num>
  <w:num w:numId="12" w16cid:durableId="1243301157">
    <w:abstractNumId w:val="7"/>
  </w:num>
  <w:num w:numId="13" w16cid:durableId="1477800124">
    <w:abstractNumId w:val="26"/>
  </w:num>
  <w:num w:numId="14" w16cid:durableId="281108917">
    <w:abstractNumId w:val="17"/>
  </w:num>
  <w:num w:numId="15" w16cid:durableId="557201918">
    <w:abstractNumId w:val="24"/>
  </w:num>
  <w:num w:numId="16" w16cid:durableId="1218518847">
    <w:abstractNumId w:val="0"/>
  </w:num>
  <w:num w:numId="17" w16cid:durableId="1853638637">
    <w:abstractNumId w:val="5"/>
  </w:num>
  <w:num w:numId="18" w16cid:durableId="1740707228">
    <w:abstractNumId w:val="32"/>
  </w:num>
  <w:num w:numId="19" w16cid:durableId="1988822102">
    <w:abstractNumId w:val="4"/>
  </w:num>
  <w:num w:numId="20" w16cid:durableId="822428496">
    <w:abstractNumId w:val="8"/>
  </w:num>
  <w:num w:numId="21" w16cid:durableId="1419211754">
    <w:abstractNumId w:val="10"/>
  </w:num>
  <w:num w:numId="22" w16cid:durableId="407457794">
    <w:abstractNumId w:val="9"/>
  </w:num>
  <w:num w:numId="23" w16cid:durableId="1641812240">
    <w:abstractNumId w:val="19"/>
  </w:num>
  <w:num w:numId="24" w16cid:durableId="1159810632">
    <w:abstractNumId w:val="33"/>
  </w:num>
  <w:num w:numId="25" w16cid:durableId="708069155">
    <w:abstractNumId w:val="3"/>
  </w:num>
  <w:num w:numId="26" w16cid:durableId="916784254">
    <w:abstractNumId w:val="37"/>
  </w:num>
  <w:num w:numId="27" w16cid:durableId="1080105718">
    <w:abstractNumId w:val="6"/>
  </w:num>
  <w:num w:numId="28" w16cid:durableId="1986666700">
    <w:abstractNumId w:val="31"/>
  </w:num>
  <w:num w:numId="29" w16cid:durableId="1468817788">
    <w:abstractNumId w:val="13"/>
  </w:num>
  <w:num w:numId="30" w16cid:durableId="457340312">
    <w:abstractNumId w:val="2"/>
  </w:num>
  <w:num w:numId="31" w16cid:durableId="1178040240">
    <w:abstractNumId w:val="29"/>
  </w:num>
  <w:num w:numId="32" w16cid:durableId="761150226">
    <w:abstractNumId w:val="25"/>
  </w:num>
  <w:num w:numId="33" w16cid:durableId="320087566">
    <w:abstractNumId w:val="14"/>
  </w:num>
  <w:num w:numId="34" w16cid:durableId="865295275">
    <w:abstractNumId w:val="34"/>
  </w:num>
  <w:num w:numId="35" w16cid:durableId="735056043">
    <w:abstractNumId w:val="16"/>
  </w:num>
  <w:num w:numId="36" w16cid:durableId="1432553571">
    <w:abstractNumId w:val="38"/>
  </w:num>
  <w:num w:numId="37" w16cid:durableId="37316286">
    <w:abstractNumId w:val="27"/>
  </w:num>
  <w:num w:numId="38" w16cid:durableId="317226163">
    <w:abstractNumId w:val="12"/>
  </w:num>
  <w:num w:numId="39" w16cid:durableId="1709260491">
    <w:abstractNumId w:val="20"/>
  </w:num>
  <w:num w:numId="40" w16cid:durableId="1447892609">
    <w:abstractNumId w:val="28"/>
  </w:num>
  <w:num w:numId="41" w16cid:durableId="1713654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D2"/>
    <w:rsid w:val="00023EE1"/>
    <w:rsid w:val="00033037"/>
    <w:rsid w:val="000A075A"/>
    <w:rsid w:val="000F3154"/>
    <w:rsid w:val="00157E7B"/>
    <w:rsid w:val="0024282F"/>
    <w:rsid w:val="00260F08"/>
    <w:rsid w:val="0027460B"/>
    <w:rsid w:val="00275C7D"/>
    <w:rsid w:val="0036163A"/>
    <w:rsid w:val="00426111"/>
    <w:rsid w:val="004708CE"/>
    <w:rsid w:val="00492BD4"/>
    <w:rsid w:val="0052037F"/>
    <w:rsid w:val="0056692B"/>
    <w:rsid w:val="00590285"/>
    <w:rsid w:val="00610A93"/>
    <w:rsid w:val="00636739"/>
    <w:rsid w:val="006914B3"/>
    <w:rsid w:val="006C0D90"/>
    <w:rsid w:val="00711AC6"/>
    <w:rsid w:val="00744625"/>
    <w:rsid w:val="00771B3C"/>
    <w:rsid w:val="008D2989"/>
    <w:rsid w:val="008E2868"/>
    <w:rsid w:val="00917D29"/>
    <w:rsid w:val="009232BE"/>
    <w:rsid w:val="00964C60"/>
    <w:rsid w:val="00967254"/>
    <w:rsid w:val="009D4E1D"/>
    <w:rsid w:val="009E68C9"/>
    <w:rsid w:val="00AA1DE7"/>
    <w:rsid w:val="00B724DF"/>
    <w:rsid w:val="00B938F1"/>
    <w:rsid w:val="00BE58A7"/>
    <w:rsid w:val="00C1713E"/>
    <w:rsid w:val="00C404FD"/>
    <w:rsid w:val="00CB0A82"/>
    <w:rsid w:val="00CE3833"/>
    <w:rsid w:val="00CF2F02"/>
    <w:rsid w:val="00D103AC"/>
    <w:rsid w:val="00D47780"/>
    <w:rsid w:val="00DB73EF"/>
    <w:rsid w:val="00DC2F15"/>
    <w:rsid w:val="00E1777D"/>
    <w:rsid w:val="00E24219"/>
    <w:rsid w:val="00E34F04"/>
    <w:rsid w:val="00EC044C"/>
    <w:rsid w:val="00EC5396"/>
    <w:rsid w:val="00ED0EBE"/>
    <w:rsid w:val="00EE0353"/>
    <w:rsid w:val="00F7160E"/>
    <w:rsid w:val="00FB06D2"/>
    <w:rsid w:val="00FE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2FC7"/>
  <w15:chartTrackingRefBased/>
  <w15:docId w15:val="{D2AB2E39-3698-4277-90AA-9C72956C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6D2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6"/>
    <w:rsid w:val="00FB06D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pl-PL" w:eastAsia="zh-CN"/>
    </w:rPr>
  </w:style>
  <w:style w:type="character" w:customStyle="1" w:styleId="ui-provider">
    <w:name w:val="ui-provider"/>
    <w:basedOn w:val="Domylnaczcionkaakapitu"/>
    <w:rsid w:val="00FB06D2"/>
  </w:style>
  <w:style w:type="paragraph" w:styleId="Poprawka">
    <w:name w:val="Revision"/>
    <w:hidden/>
    <w:uiPriority w:val="99"/>
    <w:semiHidden/>
    <w:rsid w:val="00157E7B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68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68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68C9"/>
    <w:rPr>
      <w:rFonts w:ascii="Times New Roman" w:eastAsia="Arial Unicode MS" w:hAnsi="Times New Roman" w:cs="Times New Roman"/>
      <w:kern w:val="0"/>
      <w:sz w:val="20"/>
      <w:szCs w:val="20"/>
      <w:lang w:val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8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8C9"/>
    <w:rPr>
      <w:rFonts w:ascii="Times New Roman" w:eastAsia="Arial Unicode MS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NormalnyWeb">
    <w:name w:val="Normal (Web)"/>
    <w:basedOn w:val="Normalny"/>
    <w:uiPriority w:val="99"/>
    <w:unhideWhenUsed/>
    <w:rsid w:val="00E24219"/>
    <w:pPr>
      <w:spacing w:before="100" w:beforeAutospacing="1" w:after="100" w:afterAutospacing="1"/>
    </w:pPr>
    <w:rPr>
      <w:rFonts w:eastAsia="Times New Roman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E2421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92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2BD4"/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92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2BD4"/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590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2BD95-10F3-463A-90D4-E2A1411B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1859</Words>
  <Characters>11156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Pater</dc:creator>
  <cp:keywords/>
  <dc:description/>
  <cp:lastModifiedBy>Tomasz Pater</cp:lastModifiedBy>
  <cp:revision>3</cp:revision>
  <dcterms:created xsi:type="dcterms:W3CDTF">2025-10-15T10:49:00Z</dcterms:created>
  <dcterms:modified xsi:type="dcterms:W3CDTF">2025-10-15T10:53:00Z</dcterms:modified>
</cp:coreProperties>
</file>