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40DE" w14:textId="275B40A3" w:rsidR="00FB06D2" w:rsidRPr="00590285" w:rsidRDefault="00FB06D2" w:rsidP="00FB06D2">
      <w:pPr>
        <w:jc w:val="center"/>
        <w:rPr>
          <w:b/>
          <w:lang w:val="pl-PL"/>
        </w:rPr>
      </w:pPr>
      <w:r w:rsidRPr="00590285">
        <w:rPr>
          <w:b/>
          <w:lang w:val="pl-PL"/>
        </w:rPr>
        <w:t xml:space="preserve">OPIS PRZEDMIOTU </w:t>
      </w:r>
      <w:r w:rsidR="00D103AC">
        <w:rPr>
          <w:b/>
          <w:lang w:val="pl-PL"/>
        </w:rPr>
        <w:t>SZACOWANIA</w:t>
      </w:r>
    </w:p>
    <w:p w14:paraId="0448C4CF" w14:textId="77777777" w:rsidR="00636739" w:rsidRPr="00590285" w:rsidRDefault="00636739" w:rsidP="00FB06D2">
      <w:pPr>
        <w:pStyle w:val="Akapitzlist1"/>
        <w:spacing w:before="240"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41AF4" w14:textId="461016AC" w:rsidR="00636739" w:rsidRPr="00590285" w:rsidRDefault="00FB06D2" w:rsidP="00175797">
      <w:pPr>
        <w:pStyle w:val="Akapitzli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Przedmiotem zamówienia jest</w:t>
      </w:r>
      <w:r w:rsidR="0024282F" w:rsidRPr="00590285">
        <w:rPr>
          <w:rFonts w:ascii="Times New Roman" w:hAnsi="Times New Roman" w:cs="Times New Roman"/>
          <w:sz w:val="24"/>
          <w:szCs w:val="24"/>
        </w:rPr>
        <w:t>:</w:t>
      </w:r>
      <w:r w:rsidRPr="00590285">
        <w:rPr>
          <w:rFonts w:ascii="Times New Roman" w:hAnsi="Times New Roman" w:cs="Times New Roman"/>
          <w:sz w:val="24"/>
          <w:szCs w:val="24"/>
        </w:rPr>
        <w:t xml:space="preserve"> </w:t>
      </w:r>
      <w:r w:rsidR="0024282F" w:rsidRPr="00590285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E34F04" w:rsidRPr="00590285">
        <w:rPr>
          <w:rFonts w:ascii="Times New Roman" w:hAnsi="Times New Roman" w:cs="Times New Roman"/>
          <w:sz w:val="24"/>
          <w:szCs w:val="24"/>
        </w:rPr>
        <w:t>s</w:t>
      </w:r>
      <w:r w:rsidR="0024282F" w:rsidRPr="00590285">
        <w:rPr>
          <w:rFonts w:ascii="Times New Roman" w:hAnsi="Times New Roman" w:cs="Times New Roman"/>
          <w:sz w:val="24"/>
          <w:szCs w:val="24"/>
        </w:rPr>
        <w:t xml:space="preserve">ystemu </w:t>
      </w:r>
      <w:r w:rsidR="00E34F04" w:rsidRPr="00590285">
        <w:rPr>
          <w:rFonts w:ascii="Times New Roman" w:hAnsi="Times New Roman" w:cs="Times New Roman"/>
          <w:sz w:val="24"/>
          <w:szCs w:val="24"/>
        </w:rPr>
        <w:t xml:space="preserve">do obsługi </w:t>
      </w:r>
      <w:r w:rsidR="0024282F" w:rsidRPr="00590285">
        <w:rPr>
          <w:rFonts w:ascii="Times New Roman" w:hAnsi="Times New Roman" w:cs="Times New Roman"/>
          <w:sz w:val="24"/>
          <w:szCs w:val="24"/>
        </w:rPr>
        <w:t xml:space="preserve">Krajowej Sieci Onkologicznej </w:t>
      </w:r>
    </w:p>
    <w:p w14:paraId="580C0471" w14:textId="77777777" w:rsidR="0024282F" w:rsidRPr="00590285" w:rsidRDefault="0024282F" w:rsidP="0024282F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5A6DA69" w14:textId="09BFE354" w:rsidR="00FB06D2" w:rsidRPr="00590285" w:rsidRDefault="00744625" w:rsidP="00771B3C">
      <w:pPr>
        <w:pStyle w:val="Akapitzli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Wymagane funkcjonalności</w:t>
      </w:r>
      <w:r w:rsidR="00771B3C" w:rsidRPr="00590285">
        <w:rPr>
          <w:rFonts w:ascii="Times New Roman" w:hAnsi="Times New Roman" w:cs="Times New Roman"/>
          <w:sz w:val="24"/>
          <w:szCs w:val="24"/>
        </w:rPr>
        <w:t>:</w:t>
      </w:r>
    </w:p>
    <w:p w14:paraId="4CE70700" w14:textId="77777777" w:rsidR="00275C7D" w:rsidRPr="00590285" w:rsidRDefault="00275C7D" w:rsidP="00771B3C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E498A63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64ED818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1.</w:t>
      </w:r>
      <w:r w:rsidRPr="00590285">
        <w:rPr>
          <w:rFonts w:ascii="Times New Roman" w:hAnsi="Times New Roman" w:cs="Times New Roman"/>
          <w:sz w:val="24"/>
          <w:szCs w:val="24"/>
        </w:rPr>
        <w:tab/>
        <w:t>Podstawowa obsługa procesów KSO (SOLO I/II)</w:t>
      </w:r>
    </w:p>
    <w:p w14:paraId="637A5565" w14:textId="659D9830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Szybkie zakładanie nowych pacjentów i rejestrowanie wniosków, ograniczone do kluczowych funkcji.</w:t>
      </w:r>
    </w:p>
    <w:p w14:paraId="5C13A113" w14:textId="2038B00C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Intuicyjny, uproszczony interfejs zapewniający sprawne wdrożenie </w:t>
      </w:r>
      <w:r w:rsidRPr="00590285">
        <w:rPr>
          <w:rFonts w:ascii="Times New Roman" w:hAnsi="Times New Roman" w:cs="Times New Roman"/>
          <w:sz w:val="24"/>
          <w:szCs w:val="24"/>
        </w:rPr>
        <w:br/>
        <w:t>i codzienną pracę personelu operacyjnego.</w:t>
      </w:r>
    </w:p>
    <w:p w14:paraId="2DE84E2D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40BF215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2.</w:t>
      </w:r>
      <w:r w:rsidRPr="00590285">
        <w:rPr>
          <w:rFonts w:ascii="Times New Roman" w:hAnsi="Times New Roman" w:cs="Times New Roman"/>
          <w:sz w:val="24"/>
          <w:szCs w:val="24"/>
        </w:rPr>
        <w:tab/>
        <w:t>Rozszerzona funkcjonalność i zaawansowane moduły (SOLO III)</w:t>
      </w:r>
    </w:p>
    <w:p w14:paraId="398EAD15" w14:textId="58BF6286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Dodatkowy zakres narzędzi, obejmujący m.in. kompleksowe zarządzanie uprawnieniami i zaawansowany obieg dokumentów.</w:t>
      </w:r>
    </w:p>
    <w:p w14:paraId="01AB52F8" w14:textId="41338632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Pełna kontrola nad systemem, w tym obsługa konsultacji wewnętrznych (np. w ramach konsyliów).</w:t>
      </w:r>
    </w:p>
    <w:p w14:paraId="5613C1D6" w14:textId="70B00BFF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Interfejs dostosowany do roli administratora lub zaawansowanego użytkownika, z dostępem do większej liczby funkcji konfiguracyjnych.</w:t>
      </w:r>
    </w:p>
    <w:p w14:paraId="51D15138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625B4B2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3.</w:t>
      </w:r>
      <w:r w:rsidRPr="00590285">
        <w:rPr>
          <w:rFonts w:ascii="Times New Roman" w:hAnsi="Times New Roman" w:cs="Times New Roman"/>
          <w:sz w:val="24"/>
          <w:szCs w:val="24"/>
        </w:rPr>
        <w:tab/>
        <w:t>Różne widoki i poziomy dostępu w zależności od uprawnień</w:t>
      </w:r>
    </w:p>
    <w:p w14:paraId="313F1545" w14:textId="77777777" w:rsidR="00744625" w:rsidRPr="00590285" w:rsidRDefault="00744625" w:rsidP="00744625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o</w:t>
      </w:r>
      <w:r w:rsidRPr="00590285">
        <w:rPr>
          <w:rFonts w:ascii="Times New Roman" w:hAnsi="Times New Roman" w:cs="Times New Roman"/>
          <w:sz w:val="24"/>
          <w:szCs w:val="24"/>
        </w:rPr>
        <w:tab/>
        <w:t>Widok SOLO I/II:</w:t>
      </w:r>
    </w:p>
    <w:p w14:paraId="334D4374" w14:textId="34F34079" w:rsidR="00744625" w:rsidRPr="00590285" w:rsidRDefault="00744625" w:rsidP="006C0D90">
      <w:pPr>
        <w:pStyle w:val="Akapitzlist1"/>
        <w:numPr>
          <w:ilvl w:val="3"/>
          <w:numId w:val="27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Skoncentrowany na podstawowych zadaniach (rejestrowanie pacjentów i wniosków).</w:t>
      </w:r>
    </w:p>
    <w:p w14:paraId="6B764300" w14:textId="73CFC21D" w:rsidR="00744625" w:rsidRPr="00590285" w:rsidRDefault="00744625" w:rsidP="006C0D90">
      <w:pPr>
        <w:pStyle w:val="Akapitzlist1"/>
        <w:numPr>
          <w:ilvl w:val="3"/>
          <w:numId w:val="27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Ograniczona liczba dostępnych modułów i opcji, co pozytywnie wpływa na czytelność.</w:t>
      </w:r>
    </w:p>
    <w:p w14:paraId="0C19DBF6" w14:textId="0DE01C73" w:rsidR="00744625" w:rsidRPr="00590285" w:rsidRDefault="00744625" w:rsidP="006C0D90">
      <w:pPr>
        <w:pStyle w:val="Akapitzlist1"/>
        <w:numPr>
          <w:ilvl w:val="3"/>
          <w:numId w:val="27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Uproszczone formularze i ścieżki pracy dla użytkowników, którzy nie potrzebują zaawansowanych funkcji.</w:t>
      </w:r>
    </w:p>
    <w:p w14:paraId="561415E9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B9980C2" w14:textId="77777777" w:rsidR="00744625" w:rsidRPr="00590285" w:rsidRDefault="00744625" w:rsidP="00744625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o</w:t>
      </w:r>
      <w:r w:rsidRPr="00590285">
        <w:rPr>
          <w:rFonts w:ascii="Times New Roman" w:hAnsi="Times New Roman" w:cs="Times New Roman"/>
          <w:sz w:val="24"/>
          <w:szCs w:val="24"/>
        </w:rPr>
        <w:tab/>
        <w:t>Widok SOLO III:</w:t>
      </w:r>
    </w:p>
    <w:p w14:paraId="1D2B20D5" w14:textId="5EF2D777" w:rsidR="00744625" w:rsidRPr="00590285" w:rsidRDefault="00744625" w:rsidP="006C0D90">
      <w:pPr>
        <w:pStyle w:val="Akapitzlist1"/>
        <w:numPr>
          <w:ilvl w:val="3"/>
          <w:numId w:val="28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Pełna funkcjonalność systemu, w tym konfigurowanie ról </w:t>
      </w:r>
      <w:r w:rsidRPr="00590285">
        <w:rPr>
          <w:rFonts w:ascii="Times New Roman" w:hAnsi="Times New Roman" w:cs="Times New Roman"/>
          <w:sz w:val="24"/>
          <w:szCs w:val="24"/>
        </w:rPr>
        <w:br/>
        <w:t>i zezwoleń użytkowników dla SOLO I/II.</w:t>
      </w:r>
    </w:p>
    <w:p w14:paraId="4B2FE994" w14:textId="4543BBCB" w:rsidR="00744625" w:rsidRPr="00590285" w:rsidRDefault="00744625" w:rsidP="006C0D90">
      <w:pPr>
        <w:pStyle w:val="Akapitzlist1"/>
        <w:numPr>
          <w:ilvl w:val="3"/>
          <w:numId w:val="28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Rozbudowane narzędzia i raporty, umożliwiające kontrolę </w:t>
      </w:r>
      <w:r w:rsidRPr="00590285">
        <w:rPr>
          <w:rFonts w:ascii="Times New Roman" w:hAnsi="Times New Roman" w:cs="Times New Roman"/>
          <w:sz w:val="24"/>
          <w:szCs w:val="24"/>
        </w:rPr>
        <w:br/>
        <w:t>i nadzór nad procesami w szerszym zakresie.</w:t>
      </w:r>
    </w:p>
    <w:p w14:paraId="0E213F47" w14:textId="4CEC0075" w:rsidR="00744625" w:rsidRPr="00590285" w:rsidRDefault="00744625" w:rsidP="006C0D90">
      <w:pPr>
        <w:pStyle w:val="Akapitzlist1"/>
        <w:numPr>
          <w:ilvl w:val="3"/>
          <w:numId w:val="28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Możliwość centralnego monitorowania i zarządzania wieloma instancjami (placówkami) w jednym panelu.</w:t>
      </w:r>
    </w:p>
    <w:p w14:paraId="2C852CEF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C1991C3" w14:textId="15968678" w:rsidR="00744625" w:rsidRPr="00590285" w:rsidRDefault="00744625">
      <w:pPr>
        <w:spacing w:after="160" w:line="259" w:lineRule="auto"/>
        <w:rPr>
          <w:rFonts w:eastAsia="Calibri"/>
          <w:lang w:val="pl-PL" w:eastAsia="zh-CN"/>
        </w:rPr>
      </w:pPr>
      <w:r w:rsidRPr="00590285">
        <w:rPr>
          <w:lang w:val="pl-PL"/>
        </w:rPr>
        <w:br w:type="page"/>
      </w:r>
    </w:p>
    <w:p w14:paraId="4AB17918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BF99D83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4.</w:t>
      </w:r>
      <w:r w:rsidRPr="00590285">
        <w:rPr>
          <w:rFonts w:ascii="Times New Roman" w:hAnsi="Times New Roman" w:cs="Times New Roman"/>
          <w:sz w:val="24"/>
          <w:szCs w:val="24"/>
        </w:rPr>
        <w:tab/>
        <w:t>Centralne zarządzanie rolami i dostępami</w:t>
      </w:r>
    </w:p>
    <w:p w14:paraId="34490D8A" w14:textId="6172BAE7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Definiowanie ról użytkowników w jednym miejscu, z podziałem na uprawnienia dotyczące SOLO I/II i SOLO III.</w:t>
      </w:r>
    </w:p>
    <w:p w14:paraId="0363D9F6" w14:textId="09791274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Możliwość szybkiego nadawania lub modyfikowania dostępu, co wpływa na bezpieczeństwo i efektywność pracy.</w:t>
      </w:r>
    </w:p>
    <w:p w14:paraId="1C68A0D4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EEA441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5.</w:t>
      </w:r>
      <w:r w:rsidRPr="00590285">
        <w:rPr>
          <w:rFonts w:ascii="Times New Roman" w:hAnsi="Times New Roman" w:cs="Times New Roman"/>
          <w:sz w:val="24"/>
          <w:szCs w:val="24"/>
        </w:rPr>
        <w:tab/>
        <w:t>System uwierzytelniania z kodami jednorazowymi</w:t>
      </w:r>
    </w:p>
    <w:p w14:paraId="23A2B5C5" w14:textId="7600CC74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Dodatkowa warstwa bezpieczeństwa, minimalizująca ryzyko nieuprawnionego dostępu.</w:t>
      </w:r>
    </w:p>
    <w:p w14:paraId="5547F89A" w14:textId="17B0786D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Wsparcie dla kodów SMS, aplikacji mobilnych czy innych mechanizmów autoryzacji.</w:t>
      </w:r>
    </w:p>
    <w:p w14:paraId="6D80F05C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691EA0B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6.</w:t>
      </w:r>
      <w:r w:rsidRPr="00590285">
        <w:rPr>
          <w:rFonts w:ascii="Times New Roman" w:hAnsi="Times New Roman" w:cs="Times New Roman"/>
          <w:sz w:val="24"/>
          <w:szCs w:val="24"/>
        </w:rPr>
        <w:tab/>
        <w:t>Funkcje zgodne z wymogami KSO</w:t>
      </w:r>
    </w:p>
    <w:p w14:paraId="01315B72" w14:textId="05376888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Moduły tworzenia pacjentów, koordynatorów, przypadków i wniosków, zgodnie z formalnymi ścieżkami onkologicznymi.</w:t>
      </w:r>
    </w:p>
    <w:p w14:paraId="6290971D" w14:textId="39B1D338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Usprawnione zarządzanie procesem leczenia dzięki automatyzacji i integracji kluczowych danych.</w:t>
      </w:r>
    </w:p>
    <w:p w14:paraId="4AC2024C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FDEE9BD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7.</w:t>
      </w:r>
      <w:r w:rsidRPr="00590285">
        <w:rPr>
          <w:rFonts w:ascii="Times New Roman" w:hAnsi="Times New Roman" w:cs="Times New Roman"/>
          <w:sz w:val="24"/>
          <w:szCs w:val="24"/>
        </w:rPr>
        <w:tab/>
        <w:t>Zaawansowane kalendarze i harmonogramy</w:t>
      </w:r>
    </w:p>
    <w:p w14:paraId="531593E4" w14:textId="7F203301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Planowanie wizyt i konsultacji z uwzględnieniem dostępności członków zespołu medycznego.</w:t>
      </w:r>
    </w:p>
    <w:p w14:paraId="0D6F50A9" w14:textId="1151ABC5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Możliwość łatwego przesuwania terminów i aktualizowania grafików w czasie rzeczywistym.</w:t>
      </w:r>
    </w:p>
    <w:p w14:paraId="079A57B6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723A873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8.</w:t>
      </w:r>
      <w:r w:rsidRPr="00590285">
        <w:rPr>
          <w:rFonts w:ascii="Times New Roman" w:hAnsi="Times New Roman" w:cs="Times New Roman"/>
          <w:sz w:val="24"/>
          <w:szCs w:val="24"/>
        </w:rPr>
        <w:tab/>
        <w:t>Automatyczne walidacje danych</w:t>
      </w:r>
    </w:p>
    <w:p w14:paraId="39E4038C" w14:textId="0A4E4194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Sprawdzanie poprawności PESEL, statusu wniosku i wymaganych pól przy wprowadzaniu informacji.</w:t>
      </w:r>
    </w:p>
    <w:p w14:paraId="49941752" w14:textId="7736747F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Zmniejszenie liczby błędów i przyspieszenie obiegu dokumentów.</w:t>
      </w:r>
    </w:p>
    <w:p w14:paraId="729CCDF1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49583A6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9.</w:t>
      </w:r>
      <w:r w:rsidRPr="00590285">
        <w:rPr>
          <w:rFonts w:ascii="Times New Roman" w:hAnsi="Times New Roman" w:cs="Times New Roman"/>
          <w:sz w:val="24"/>
          <w:szCs w:val="24"/>
        </w:rPr>
        <w:tab/>
        <w:t>Elastyczne licencjonowanie i obsługa wielu jednostek</w:t>
      </w:r>
    </w:p>
    <w:p w14:paraId="4EEF11D0" w14:textId="61023D26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Dodawanie nieograniczonej liczby użytkowników i placówek w ramach jednej licencji.</w:t>
      </w:r>
    </w:p>
    <w:p w14:paraId="341DCA1D" w14:textId="2DF0CF52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Skalowalne rozwiązanie, przystosowane do rozwoju sieci placówek.</w:t>
      </w:r>
    </w:p>
    <w:p w14:paraId="1BAE0B2C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EF5C24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10.</w:t>
      </w:r>
      <w:r w:rsidRPr="00590285">
        <w:rPr>
          <w:rFonts w:ascii="Times New Roman" w:hAnsi="Times New Roman" w:cs="Times New Roman"/>
          <w:sz w:val="24"/>
          <w:szCs w:val="24"/>
        </w:rPr>
        <w:tab/>
        <w:t>Generowanie podsumowań w PDF (np. konsultacji MDT)</w:t>
      </w:r>
    </w:p>
    <w:p w14:paraId="34A78F80" w14:textId="66EC3818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Automatyczne tworzenie dokumentacji ze spotkań MDT.</w:t>
      </w:r>
    </w:p>
    <w:p w14:paraId="396200F6" w14:textId="0F30DFB1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Ułatwione raportowanie i archiwizacja przebiegu konsyliów.</w:t>
      </w:r>
    </w:p>
    <w:p w14:paraId="4232611A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C40461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11.</w:t>
      </w:r>
      <w:r w:rsidRPr="00590285">
        <w:rPr>
          <w:rFonts w:ascii="Times New Roman" w:hAnsi="Times New Roman" w:cs="Times New Roman"/>
          <w:sz w:val="24"/>
          <w:szCs w:val="24"/>
        </w:rPr>
        <w:tab/>
        <w:t>Podgląd historii zmian</w:t>
      </w:r>
    </w:p>
    <w:p w14:paraId="5C770700" w14:textId="5B447AD6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Rejestracja wszystkich aktualizacji wniosków i innych kluczowych danych.</w:t>
      </w:r>
    </w:p>
    <w:p w14:paraId="62EC5C42" w14:textId="6D295D46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lastRenderedPageBreak/>
        <w:t>Możliwość śledzenia i weryfikacji kroków oraz danych wprowadzanych w procesie.</w:t>
      </w:r>
    </w:p>
    <w:p w14:paraId="734DDFD1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12.</w:t>
      </w:r>
      <w:r w:rsidRPr="00590285">
        <w:rPr>
          <w:rFonts w:ascii="Times New Roman" w:hAnsi="Times New Roman" w:cs="Times New Roman"/>
          <w:sz w:val="24"/>
          <w:szCs w:val="24"/>
        </w:rPr>
        <w:tab/>
        <w:t>Możliwości rozwojowe i dodatkowe moduły</w:t>
      </w:r>
    </w:p>
    <w:p w14:paraId="12768FB2" w14:textId="3058C1DA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Architektura systemu pozwalająca na łatwe rozszerzanie funkcjonalności (np. nowe raporty, integracje, dedykowane formularze).</w:t>
      </w:r>
    </w:p>
    <w:p w14:paraId="2B047AC4" w14:textId="58119D17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Elastyczność dostosowywania rozwiązań do konkretnych potrzeb placówki.</w:t>
      </w:r>
    </w:p>
    <w:p w14:paraId="555A7A3B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B101795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13.</w:t>
      </w:r>
      <w:r w:rsidRPr="00590285">
        <w:rPr>
          <w:rFonts w:ascii="Times New Roman" w:hAnsi="Times New Roman" w:cs="Times New Roman"/>
          <w:sz w:val="24"/>
          <w:szCs w:val="24"/>
        </w:rPr>
        <w:tab/>
        <w:t>Aktualizacje w ramach usługi</w:t>
      </w:r>
    </w:p>
    <w:p w14:paraId="0886E2EC" w14:textId="5B53B044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Regularne dostarczanie poprawek i ulepszeń systemu, w tym dotyczących bezpieczeństwa.</w:t>
      </w:r>
    </w:p>
    <w:p w14:paraId="0961A3F1" w14:textId="349E1A03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Brak dodatkowych kosztów za standardowe aktualizacje, gwarantujące ciągłe utrzymanie zgodności z wymogami formalnymi i prawnymi.</w:t>
      </w:r>
    </w:p>
    <w:p w14:paraId="01DB1A50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FC112EE" w14:textId="23D49B41" w:rsidR="00744625" w:rsidRPr="00590285" w:rsidRDefault="00744625" w:rsidP="00636739">
      <w:pPr>
        <w:pStyle w:val="Akapitzli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Wymagania techniczne i jakościowe</w:t>
      </w:r>
    </w:p>
    <w:p w14:paraId="2D00374A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C55CB0D" w14:textId="77777777" w:rsidR="00744625" w:rsidRPr="00590285" w:rsidRDefault="00744625" w:rsidP="00610A93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Elastyczność technologiczna: Zaproponowany system powinien zostać oparty na nowoczesnych technologiach i sprawdzonych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architekturach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>, spełniających poniższe wymagania:</w:t>
      </w:r>
    </w:p>
    <w:p w14:paraId="3B8B858D" w14:textId="3949DEF3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85">
        <w:rPr>
          <w:rFonts w:ascii="Times New Roman" w:hAnsi="Times New Roman" w:cs="Times New Roman"/>
          <w:sz w:val="24"/>
          <w:szCs w:val="24"/>
        </w:rPr>
        <w:t>Frontend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: Interfejs użytkownika systemu powinien zostać zrealizowany jako aplikacja web z wykorzystaniem nowoczesnego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frameworka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 front-end (np.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Angular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, Vue lub równoważnego). Rozwiązanie to ma zapewnić wysoką interaktywność i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responsywność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 aplikacji webowej.</w:t>
      </w:r>
    </w:p>
    <w:p w14:paraId="2F35C537" w14:textId="0DF7CBF4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285">
        <w:rPr>
          <w:rFonts w:ascii="Times New Roman" w:hAnsi="Times New Roman" w:cs="Times New Roman"/>
          <w:sz w:val="24"/>
          <w:szCs w:val="24"/>
        </w:rPr>
        <w:t>Backend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 i integracja: Logika aplikacji (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-end) powinna zostać zaimplementowana z użyciem architektury wielowarstwowej lub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mikroserwisowej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, co umożliwi skalowanie systemu oraz jego łatwą rozbudowę. Poszczególne moduły lub usługi powinny komunikować się za pomocą dobrze udokumentowanego interfejsu API, zgodnego z zasadami REST (np.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RESTful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 API wykorzystujące format JSON) lub równoważnego standardu wymiany danych.</w:t>
      </w:r>
    </w:p>
    <w:p w14:paraId="4CB756F2" w14:textId="765809B5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Konteneryzacja: Do wdrożenia i uruchomienia systemu należy wykorzystać technologię konteneryzacji w celu zapewnienia przenośności i powtarzalności środowiska (np. kontenery Docker,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Podman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 lub równoważne rozwiązanie kontenerowe). Konteneryzacja umożliwi łatwe wdrażanie aplikacji oraz utrzymanie spójnych warunków pracy pomiędzy środowiskami (deweloperskim, testowym i produkcyjnym).</w:t>
      </w:r>
    </w:p>
    <w:p w14:paraId="0700F74E" w14:textId="2A795C31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Baza danych: Warstwa przechowywania danych powinna opierać się na relacyjnym systemie zarządzania bazą danych (RDBMS) gwarantującym transakcyjność i integralność danych (np.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>, Oracle, Microsoft SQL Server, MySQL lub równoważnym). Baza danych powinna zapewniać odpowiednią wydajność oraz możliwość skalowania wolumenu danych wraz z rozwojem systemu.</w:t>
      </w:r>
    </w:p>
    <w:p w14:paraId="3A516A2C" w14:textId="0CD28BF6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Standardy i bezpieczeństwo: Wszystkie zastosowane rozwiązania techniczne i architektoniczne powinny odpowiadać aktualnym standardom branżowym, </w:t>
      </w:r>
      <w:r w:rsidRPr="00590285">
        <w:rPr>
          <w:rFonts w:ascii="Times New Roman" w:hAnsi="Times New Roman" w:cs="Times New Roman"/>
          <w:sz w:val="24"/>
          <w:szCs w:val="24"/>
        </w:rPr>
        <w:lastRenderedPageBreak/>
        <w:t xml:space="preserve">zapewniając wysoki poziom bezpieczeństwa, wydajności i niezawodności systemu. Ponadto należy stosować najlepsze praktyki (m.in. aktualne wersje 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frameworków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 i bibliotek, właściwe mechanizmy uwierzytelniania i autoryzacji, szyfrowanie transmisji danych oraz ochronę danych wrażliwych), tak aby system SOLO był odporny na typowe zagrożenia i spełniał obowiązujące wymagania w zakresie ochrony danych.</w:t>
      </w:r>
    </w:p>
    <w:p w14:paraId="524D9E7B" w14:textId="77777777" w:rsidR="0056692B" w:rsidRPr="00590285" w:rsidRDefault="0056692B" w:rsidP="006C0D90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76AE5F7C" w14:textId="43F43F6C" w:rsidR="00B938F1" w:rsidRPr="00590285" w:rsidRDefault="00B938F1" w:rsidP="006C0D90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Zamawiający wymaga aby </w:t>
      </w:r>
      <w:r w:rsidR="008D2989" w:rsidRPr="00590285">
        <w:rPr>
          <w:rFonts w:ascii="Times New Roman" w:hAnsi="Times New Roman" w:cs="Times New Roman"/>
          <w:sz w:val="24"/>
          <w:szCs w:val="24"/>
        </w:rPr>
        <w:t>dostarczone oprogramowanie</w:t>
      </w:r>
      <w:r w:rsidRPr="00590285">
        <w:rPr>
          <w:rFonts w:ascii="Times New Roman" w:hAnsi="Times New Roman" w:cs="Times New Roman"/>
          <w:sz w:val="24"/>
          <w:szCs w:val="24"/>
        </w:rPr>
        <w:t xml:space="preserve"> znajdowało się w infrastrukturze On-</w:t>
      </w:r>
      <w:proofErr w:type="spellStart"/>
      <w:r w:rsidRPr="00590285">
        <w:rPr>
          <w:rFonts w:ascii="Times New Roman" w:hAnsi="Times New Roman" w:cs="Times New Roman"/>
          <w:sz w:val="24"/>
          <w:szCs w:val="24"/>
        </w:rPr>
        <w:t>prem</w:t>
      </w:r>
      <w:proofErr w:type="spellEnd"/>
      <w:r w:rsidRPr="00590285">
        <w:rPr>
          <w:rFonts w:ascii="Times New Roman" w:hAnsi="Times New Roman" w:cs="Times New Roman"/>
          <w:sz w:val="24"/>
          <w:szCs w:val="24"/>
        </w:rPr>
        <w:t xml:space="preserve"> </w:t>
      </w:r>
      <w:r w:rsidR="008D2989" w:rsidRPr="00590285">
        <w:rPr>
          <w:rFonts w:ascii="Times New Roman" w:hAnsi="Times New Roman" w:cs="Times New Roman"/>
          <w:sz w:val="24"/>
          <w:szCs w:val="24"/>
        </w:rPr>
        <w:t>Zamawiającego. Zamawiający dysponuje serwerem o poniższych parametrach:</w:t>
      </w:r>
    </w:p>
    <w:p w14:paraId="33C83230" w14:textId="77777777" w:rsidR="008D2989" w:rsidRPr="00590285" w:rsidRDefault="008D2989" w:rsidP="006C0D90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3890AEB" w14:textId="2B0D0F2F" w:rsidR="006914B3" w:rsidRPr="006914B3" w:rsidRDefault="006914B3" w:rsidP="006914B3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14B3">
        <w:rPr>
          <w:rFonts w:ascii="Times New Roman" w:hAnsi="Times New Roman" w:cs="Times New Roman"/>
          <w:sz w:val="24"/>
          <w:szCs w:val="24"/>
        </w:rPr>
        <w:t>Procesor: Intel® Xeon® Gold 5218B CPU @ 2.30GHz</w:t>
      </w:r>
    </w:p>
    <w:p w14:paraId="6B1101FD" w14:textId="7DD76E97" w:rsidR="006914B3" w:rsidRPr="006914B3" w:rsidRDefault="006914B3" w:rsidP="006914B3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14B3">
        <w:rPr>
          <w:rFonts w:ascii="Times New Roman" w:hAnsi="Times New Roman" w:cs="Times New Roman"/>
          <w:sz w:val="24"/>
          <w:szCs w:val="24"/>
        </w:rPr>
        <w:t xml:space="preserve">Pamięć operacyjna (RAM): </w:t>
      </w:r>
      <w:r w:rsidRPr="006914B3">
        <w:rPr>
          <w:rFonts w:ascii="Times New Roman" w:hAnsi="Times New Roman" w:cs="Times New Roman"/>
          <w:sz w:val="24"/>
          <w:szCs w:val="24"/>
        </w:rPr>
        <w:t>16</w:t>
      </w:r>
      <w:r w:rsidRPr="006914B3">
        <w:rPr>
          <w:rFonts w:ascii="Times New Roman" w:hAnsi="Times New Roman" w:cs="Times New Roman"/>
          <w:sz w:val="24"/>
          <w:szCs w:val="24"/>
        </w:rPr>
        <w:t xml:space="preserve"> GB DDR4 ECC</w:t>
      </w:r>
    </w:p>
    <w:p w14:paraId="44A17FD5" w14:textId="362038B6" w:rsidR="008D2989" w:rsidRPr="006914B3" w:rsidRDefault="006914B3" w:rsidP="006914B3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14B3">
        <w:rPr>
          <w:rFonts w:ascii="Times New Roman" w:hAnsi="Times New Roman" w:cs="Times New Roman"/>
          <w:sz w:val="24"/>
          <w:szCs w:val="24"/>
        </w:rPr>
        <w:t>Dysk twardy: 1 TB</w:t>
      </w:r>
    </w:p>
    <w:p w14:paraId="43D12538" w14:textId="761ABF0C" w:rsidR="008D2989" w:rsidRPr="006914B3" w:rsidRDefault="006914B3" w:rsidP="006C0D90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14B3">
        <w:rPr>
          <w:rFonts w:ascii="Times New Roman" w:hAnsi="Times New Roman" w:cs="Times New Roman"/>
          <w:sz w:val="24"/>
          <w:szCs w:val="24"/>
        </w:rPr>
        <w:t xml:space="preserve">Środowisko </w:t>
      </w:r>
      <w:proofErr w:type="spellStart"/>
      <w:r w:rsidRPr="006914B3">
        <w:rPr>
          <w:rFonts w:ascii="Times New Roman" w:hAnsi="Times New Roman" w:cs="Times New Roman"/>
          <w:sz w:val="24"/>
          <w:szCs w:val="24"/>
        </w:rPr>
        <w:t>wirtualizacyjne</w:t>
      </w:r>
      <w:proofErr w:type="spellEnd"/>
      <w:r w:rsidRPr="006914B3">
        <w:rPr>
          <w:rFonts w:ascii="Times New Roman" w:hAnsi="Times New Roman" w:cs="Times New Roman"/>
          <w:sz w:val="24"/>
          <w:szCs w:val="24"/>
        </w:rPr>
        <w:t>: V</w:t>
      </w:r>
      <w:r w:rsidRPr="006914B3">
        <w:rPr>
          <w:rFonts w:ascii="Times New Roman" w:hAnsi="Times New Roman" w:cs="Times New Roman"/>
          <w:sz w:val="24"/>
          <w:szCs w:val="24"/>
        </w:rPr>
        <w:t>m</w:t>
      </w:r>
      <w:r w:rsidRPr="006914B3">
        <w:rPr>
          <w:rFonts w:ascii="Times New Roman" w:hAnsi="Times New Roman" w:cs="Times New Roman"/>
          <w:sz w:val="24"/>
          <w:szCs w:val="24"/>
        </w:rPr>
        <w:t>ware</w:t>
      </w:r>
      <w:r w:rsidRPr="006914B3">
        <w:rPr>
          <w:rFonts w:ascii="Times New Roman" w:hAnsi="Times New Roman" w:cs="Times New Roman"/>
          <w:sz w:val="24"/>
          <w:szCs w:val="24"/>
        </w:rPr>
        <w:t xml:space="preserve"> </w:t>
      </w:r>
      <w:r w:rsidRPr="006914B3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Pr="006914B3">
        <w:rPr>
          <w:rFonts w:ascii="Times New Roman" w:hAnsi="Times New Roman" w:cs="Times New Roman"/>
          <w:sz w:val="24"/>
          <w:szCs w:val="24"/>
        </w:rPr>
        <w:t>Proxmox</w:t>
      </w:r>
      <w:proofErr w:type="spellEnd"/>
    </w:p>
    <w:p w14:paraId="0FBA284B" w14:textId="77777777" w:rsidR="006914B3" w:rsidRPr="00590285" w:rsidRDefault="006914B3" w:rsidP="006C0D90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F582ACC" w14:textId="5B746359" w:rsidR="008D2989" w:rsidRPr="00590285" w:rsidRDefault="008D2989" w:rsidP="006C0D90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Zamawiający wymaga wdrożenia dostarczonego rozwiązania w zakresie co najmniej instalacji, konfiguracji i szkoleń użytkowników. </w:t>
      </w:r>
    </w:p>
    <w:p w14:paraId="588C89E9" w14:textId="77777777" w:rsidR="008D2989" w:rsidRPr="00590285" w:rsidRDefault="008D2989" w:rsidP="00275C7D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14:paraId="683E0093" w14:textId="4261A9EA" w:rsidR="00EC5396" w:rsidRPr="00590285" w:rsidRDefault="00EC5396" w:rsidP="00590285">
      <w:pPr>
        <w:pStyle w:val="Akapitzlist"/>
        <w:numPr>
          <w:ilvl w:val="0"/>
          <w:numId w:val="1"/>
        </w:numPr>
        <w:spacing w:before="100" w:beforeAutospacing="1" w:after="100" w:afterAutospacing="1"/>
        <w:outlineLvl w:val="3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Ogólne wymagania dotyczące bezpieczeństwa</w:t>
      </w:r>
    </w:p>
    <w:p w14:paraId="2DA8FF70" w14:textId="77777777" w:rsidR="00EC5396" w:rsidRPr="00590285" w:rsidRDefault="00EC5396" w:rsidP="00590285">
      <w:pPr>
        <w:spacing w:before="100" w:beforeAutospacing="1" w:after="100" w:afterAutospacing="1"/>
        <w:ind w:left="709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Wykonawca zobowiązany jest do zapewnienia, że tworzone oprogramowanie spełnia aktualne standardy bezpieczeństwa informatycznego, w szczególności:</w:t>
      </w:r>
    </w:p>
    <w:p w14:paraId="475C4514" w14:textId="77777777" w:rsidR="00EC5396" w:rsidRPr="00610A93" w:rsidRDefault="00EC5396" w:rsidP="00610A93">
      <w:pPr>
        <w:pStyle w:val="Akapitzlist"/>
        <w:numPr>
          <w:ilvl w:val="0"/>
          <w:numId w:val="22"/>
        </w:numPr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610A93">
        <w:rPr>
          <w:rFonts w:eastAsia="Times New Roman"/>
          <w:lang w:val="pl-PL" w:eastAsia="pl-PL"/>
        </w:rPr>
        <w:t>Zapewnia ochronę danych osobowych i danych wrażliwych zgodnie z RODO,</w:t>
      </w:r>
    </w:p>
    <w:p w14:paraId="39D2DE7E" w14:textId="77777777" w:rsidR="00EC5396" w:rsidRPr="00610A93" w:rsidRDefault="00EC5396" w:rsidP="00610A93">
      <w:pPr>
        <w:pStyle w:val="Akapitzlist"/>
        <w:numPr>
          <w:ilvl w:val="0"/>
          <w:numId w:val="22"/>
        </w:numPr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610A93">
        <w:rPr>
          <w:rFonts w:eastAsia="Times New Roman"/>
          <w:lang w:val="pl-PL" w:eastAsia="pl-PL"/>
        </w:rPr>
        <w:t xml:space="preserve">Uwzględnia zasadę </w:t>
      </w:r>
      <w:proofErr w:type="spellStart"/>
      <w:r w:rsidRPr="00610A93">
        <w:rPr>
          <w:rFonts w:eastAsia="Times New Roman"/>
          <w:b/>
          <w:bCs/>
          <w:lang w:val="pl-PL" w:eastAsia="pl-PL"/>
        </w:rPr>
        <w:t>privacy</w:t>
      </w:r>
      <w:proofErr w:type="spellEnd"/>
      <w:r w:rsidRPr="00610A93">
        <w:rPr>
          <w:rFonts w:eastAsia="Times New Roman"/>
          <w:b/>
          <w:bCs/>
          <w:lang w:val="pl-PL" w:eastAsia="pl-PL"/>
        </w:rPr>
        <w:t xml:space="preserve"> by design</w:t>
      </w:r>
      <w:r w:rsidRPr="00610A93">
        <w:rPr>
          <w:rFonts w:eastAsia="Times New Roman"/>
          <w:lang w:val="pl-PL" w:eastAsia="pl-PL"/>
        </w:rPr>
        <w:t xml:space="preserve"> oraz </w:t>
      </w:r>
      <w:proofErr w:type="spellStart"/>
      <w:r w:rsidRPr="00610A93">
        <w:rPr>
          <w:rFonts w:eastAsia="Times New Roman"/>
          <w:b/>
          <w:bCs/>
          <w:lang w:val="pl-PL" w:eastAsia="pl-PL"/>
        </w:rPr>
        <w:t>security</w:t>
      </w:r>
      <w:proofErr w:type="spellEnd"/>
      <w:r w:rsidRPr="00610A93">
        <w:rPr>
          <w:rFonts w:eastAsia="Times New Roman"/>
          <w:b/>
          <w:bCs/>
          <w:lang w:val="pl-PL" w:eastAsia="pl-PL"/>
        </w:rPr>
        <w:t xml:space="preserve"> by design</w:t>
      </w:r>
      <w:r w:rsidRPr="00610A93">
        <w:rPr>
          <w:rFonts w:eastAsia="Times New Roman"/>
          <w:lang w:val="pl-PL" w:eastAsia="pl-PL"/>
        </w:rPr>
        <w:t>,</w:t>
      </w:r>
    </w:p>
    <w:p w14:paraId="69AE5386" w14:textId="77777777" w:rsidR="00EC5396" w:rsidRPr="00610A93" w:rsidRDefault="00EC5396" w:rsidP="00610A93">
      <w:pPr>
        <w:pStyle w:val="Akapitzlist"/>
        <w:numPr>
          <w:ilvl w:val="0"/>
          <w:numId w:val="22"/>
        </w:numPr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610A93">
        <w:rPr>
          <w:rFonts w:eastAsia="Times New Roman"/>
          <w:lang w:val="pl-PL" w:eastAsia="pl-PL"/>
        </w:rPr>
        <w:t xml:space="preserve">Spełnia wymagania zawarte w </w:t>
      </w:r>
      <w:r w:rsidRPr="00610A93">
        <w:rPr>
          <w:rFonts w:eastAsia="Times New Roman"/>
          <w:b/>
          <w:bCs/>
          <w:lang w:val="pl-PL" w:eastAsia="pl-PL"/>
        </w:rPr>
        <w:t>OWASP Top 10</w:t>
      </w:r>
      <w:r w:rsidRPr="00610A93">
        <w:rPr>
          <w:rFonts w:eastAsia="Times New Roman"/>
          <w:lang w:val="pl-PL" w:eastAsia="pl-PL"/>
        </w:rPr>
        <w:t xml:space="preserve"> oraz </w:t>
      </w:r>
      <w:r w:rsidRPr="00610A93">
        <w:rPr>
          <w:rFonts w:eastAsia="Times New Roman"/>
          <w:b/>
          <w:bCs/>
          <w:lang w:val="pl-PL" w:eastAsia="pl-PL"/>
        </w:rPr>
        <w:t>OWASP API Security Top 10</w:t>
      </w:r>
      <w:r w:rsidRPr="00610A93">
        <w:rPr>
          <w:rFonts w:eastAsia="Times New Roman"/>
          <w:lang w:val="pl-PL" w:eastAsia="pl-PL"/>
        </w:rPr>
        <w:t>.</w:t>
      </w:r>
    </w:p>
    <w:p w14:paraId="55B385A9" w14:textId="43A50275" w:rsidR="00426111" w:rsidRPr="00590285" w:rsidRDefault="00590285" w:rsidP="00590285">
      <w:pPr>
        <w:spacing w:before="100" w:beforeAutospacing="1" w:after="100" w:afterAutospacing="1"/>
        <w:ind w:firstLine="360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 xml:space="preserve">. </w:t>
      </w:r>
      <w:r>
        <w:rPr>
          <w:rFonts w:eastAsia="Times New Roman"/>
          <w:lang w:val="pl-PL" w:eastAsia="pl-PL"/>
        </w:rPr>
        <w:t xml:space="preserve"> </w:t>
      </w:r>
      <w:r w:rsidR="00426111" w:rsidRPr="00590285">
        <w:rPr>
          <w:rFonts w:eastAsia="Times New Roman"/>
          <w:lang w:val="pl-PL" w:eastAsia="pl-PL"/>
        </w:rPr>
        <w:t>Wymagane testy bezpieczeństwa</w:t>
      </w:r>
    </w:p>
    <w:p w14:paraId="631B8859" w14:textId="77777777" w:rsidR="00426111" w:rsidRPr="00590285" w:rsidRDefault="00426111" w:rsidP="00BE58A7">
      <w:pPr>
        <w:spacing w:before="100" w:beforeAutospacing="1" w:after="100" w:afterAutospacing="1"/>
        <w:ind w:left="709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Przed odbiorem końcowym wykonawca zobowiązany jest do przeprowadzenia następujących testów i przedstawienia ich wyników w formie raportu:</w:t>
      </w:r>
    </w:p>
    <w:p w14:paraId="324AA403" w14:textId="2B3CD65E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.1. Testy penetracyjne (</w:t>
      </w:r>
      <w:proofErr w:type="spellStart"/>
      <w:r w:rsidR="00426111" w:rsidRPr="00590285">
        <w:rPr>
          <w:rFonts w:eastAsia="Times New Roman"/>
          <w:lang w:val="pl-PL" w:eastAsia="pl-PL"/>
        </w:rPr>
        <w:t>pentesty</w:t>
      </w:r>
      <w:proofErr w:type="spellEnd"/>
      <w:r w:rsidR="00426111" w:rsidRPr="00590285">
        <w:rPr>
          <w:rFonts w:eastAsia="Times New Roman"/>
          <w:lang w:val="pl-PL" w:eastAsia="pl-PL"/>
        </w:rPr>
        <w:t>)</w:t>
      </w:r>
    </w:p>
    <w:p w14:paraId="7482CD38" w14:textId="77777777" w:rsidR="00426111" w:rsidRPr="00590285" w:rsidRDefault="00426111" w:rsidP="00BE58A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Zakres: aplikacja webowa, API, zaplecze administracyjne.</w:t>
      </w:r>
    </w:p>
    <w:p w14:paraId="5907DE25" w14:textId="77777777" w:rsidR="00426111" w:rsidRPr="00590285" w:rsidRDefault="00426111" w:rsidP="00BE58A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 xml:space="preserve">Metoda: </w:t>
      </w:r>
      <w:proofErr w:type="spellStart"/>
      <w:r w:rsidRPr="00590285">
        <w:rPr>
          <w:rFonts w:eastAsia="Times New Roman"/>
          <w:lang w:val="pl-PL" w:eastAsia="pl-PL"/>
        </w:rPr>
        <w:t>white-box</w:t>
      </w:r>
      <w:proofErr w:type="spellEnd"/>
      <w:r w:rsidRPr="00590285">
        <w:rPr>
          <w:rFonts w:eastAsia="Times New Roman"/>
          <w:lang w:val="pl-PL" w:eastAsia="pl-PL"/>
        </w:rPr>
        <w:t xml:space="preserve"> lub </w:t>
      </w:r>
      <w:proofErr w:type="spellStart"/>
      <w:r w:rsidRPr="00590285">
        <w:rPr>
          <w:rFonts w:eastAsia="Times New Roman"/>
          <w:lang w:val="pl-PL" w:eastAsia="pl-PL"/>
        </w:rPr>
        <w:t>grey-box</w:t>
      </w:r>
      <w:proofErr w:type="spellEnd"/>
      <w:r w:rsidRPr="00590285">
        <w:rPr>
          <w:rFonts w:eastAsia="Times New Roman"/>
          <w:lang w:val="pl-PL" w:eastAsia="pl-PL"/>
        </w:rPr>
        <w:t>.</w:t>
      </w:r>
    </w:p>
    <w:p w14:paraId="1DE21493" w14:textId="77777777" w:rsidR="00426111" w:rsidRPr="00590285" w:rsidRDefault="00426111" w:rsidP="00BE58A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Raport musi zawierać: opis znalezionych podatności, ich klasyfikację wg CVSS, rekomendacje naprawcze.</w:t>
      </w:r>
    </w:p>
    <w:p w14:paraId="053C0ACC" w14:textId="766360AE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.2. Testy podatności (</w:t>
      </w:r>
      <w:proofErr w:type="spellStart"/>
      <w:r w:rsidR="00426111" w:rsidRPr="00590285">
        <w:rPr>
          <w:rFonts w:eastAsia="Times New Roman"/>
          <w:lang w:val="pl-PL" w:eastAsia="pl-PL"/>
        </w:rPr>
        <w:t>vulnerability</w:t>
      </w:r>
      <w:proofErr w:type="spellEnd"/>
      <w:r w:rsidR="00426111" w:rsidRPr="00590285">
        <w:rPr>
          <w:rFonts w:eastAsia="Times New Roman"/>
          <w:lang w:val="pl-PL" w:eastAsia="pl-PL"/>
        </w:rPr>
        <w:t xml:space="preserve"> </w:t>
      </w:r>
      <w:proofErr w:type="spellStart"/>
      <w:r w:rsidR="00426111" w:rsidRPr="00590285">
        <w:rPr>
          <w:rFonts w:eastAsia="Times New Roman"/>
          <w:lang w:val="pl-PL" w:eastAsia="pl-PL"/>
        </w:rPr>
        <w:t>scan</w:t>
      </w:r>
      <w:proofErr w:type="spellEnd"/>
      <w:r w:rsidR="00426111" w:rsidRPr="00590285">
        <w:rPr>
          <w:rFonts w:eastAsia="Times New Roman"/>
          <w:lang w:val="pl-PL" w:eastAsia="pl-PL"/>
        </w:rPr>
        <w:t>)</w:t>
      </w:r>
    </w:p>
    <w:p w14:paraId="6B76DAD8" w14:textId="1E971074" w:rsidR="00426111" w:rsidRPr="00590285" w:rsidRDefault="00426111" w:rsidP="00BE58A7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Zautomatyzowane skanowanie aplikacji.</w:t>
      </w:r>
    </w:p>
    <w:p w14:paraId="49B68D26" w14:textId="77777777" w:rsidR="00426111" w:rsidRPr="00590285" w:rsidRDefault="00426111" w:rsidP="00BE58A7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Wymagana eliminacja wszystkich podatności o ocenie CVSS ≥ 7 przed odbiorem.</w:t>
      </w:r>
    </w:p>
    <w:p w14:paraId="7B51CE3B" w14:textId="34D67466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.3. Testy bezpieczeństwa API</w:t>
      </w:r>
    </w:p>
    <w:p w14:paraId="0C61AF10" w14:textId="39488BDD" w:rsidR="00426111" w:rsidRPr="00590285" w:rsidRDefault="00426111" w:rsidP="00BE58A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lastRenderedPageBreak/>
        <w:t>Sprawdzenie poprawności autoryzacji</w:t>
      </w:r>
      <w:r w:rsidR="00C404FD" w:rsidRPr="00590285">
        <w:rPr>
          <w:rFonts w:eastAsia="Times New Roman"/>
          <w:lang w:val="pl-PL" w:eastAsia="pl-PL"/>
        </w:rPr>
        <w:t xml:space="preserve"> przykładowo:</w:t>
      </w:r>
      <w:r w:rsidRPr="00590285">
        <w:rPr>
          <w:rFonts w:eastAsia="Times New Roman"/>
          <w:lang w:val="pl-PL" w:eastAsia="pl-PL"/>
        </w:rPr>
        <w:t xml:space="preserve"> </w:t>
      </w:r>
      <w:proofErr w:type="spellStart"/>
      <w:r w:rsidRPr="00590285">
        <w:rPr>
          <w:rFonts w:eastAsia="Times New Roman"/>
          <w:lang w:val="pl-PL" w:eastAsia="pl-PL"/>
        </w:rPr>
        <w:t>rate</w:t>
      </w:r>
      <w:proofErr w:type="spellEnd"/>
      <w:r w:rsidRPr="00590285">
        <w:rPr>
          <w:rFonts w:eastAsia="Times New Roman"/>
          <w:lang w:val="pl-PL" w:eastAsia="pl-PL"/>
        </w:rPr>
        <w:t xml:space="preserve"> </w:t>
      </w:r>
      <w:proofErr w:type="spellStart"/>
      <w:r w:rsidRPr="00590285">
        <w:rPr>
          <w:rFonts w:eastAsia="Times New Roman"/>
          <w:lang w:val="pl-PL" w:eastAsia="pl-PL"/>
        </w:rPr>
        <w:t>limiting</w:t>
      </w:r>
      <w:proofErr w:type="spellEnd"/>
      <w:r w:rsidRPr="00590285">
        <w:rPr>
          <w:rFonts w:eastAsia="Times New Roman"/>
          <w:lang w:val="pl-PL" w:eastAsia="pl-PL"/>
        </w:rPr>
        <w:t xml:space="preserve">, </w:t>
      </w:r>
      <w:proofErr w:type="spellStart"/>
      <w:r w:rsidRPr="00590285">
        <w:rPr>
          <w:rFonts w:eastAsia="Times New Roman"/>
          <w:lang w:val="pl-PL" w:eastAsia="pl-PL"/>
        </w:rPr>
        <w:t>input</w:t>
      </w:r>
      <w:proofErr w:type="spellEnd"/>
      <w:r w:rsidRPr="00590285">
        <w:rPr>
          <w:rFonts w:eastAsia="Times New Roman"/>
          <w:lang w:val="pl-PL" w:eastAsia="pl-PL"/>
        </w:rPr>
        <w:t xml:space="preserve"> </w:t>
      </w:r>
      <w:proofErr w:type="spellStart"/>
      <w:r w:rsidRPr="00590285">
        <w:rPr>
          <w:rFonts w:eastAsia="Times New Roman"/>
          <w:lang w:val="pl-PL" w:eastAsia="pl-PL"/>
        </w:rPr>
        <w:t>validation</w:t>
      </w:r>
      <w:proofErr w:type="spellEnd"/>
      <w:r w:rsidRPr="00590285">
        <w:rPr>
          <w:rFonts w:eastAsia="Times New Roman"/>
          <w:lang w:val="pl-PL" w:eastAsia="pl-PL"/>
        </w:rPr>
        <w:t xml:space="preserve">, ochrony </w:t>
      </w:r>
      <w:proofErr w:type="spellStart"/>
      <w:r w:rsidRPr="00590285">
        <w:rPr>
          <w:rFonts w:eastAsia="Times New Roman"/>
          <w:lang w:val="pl-PL" w:eastAsia="pl-PL"/>
        </w:rPr>
        <w:t>tokenów</w:t>
      </w:r>
      <w:proofErr w:type="spellEnd"/>
      <w:r w:rsidRPr="00590285">
        <w:rPr>
          <w:rFonts w:eastAsia="Times New Roman"/>
          <w:lang w:val="pl-PL" w:eastAsia="pl-PL"/>
        </w:rPr>
        <w:t>.</w:t>
      </w:r>
    </w:p>
    <w:p w14:paraId="1A85B595" w14:textId="77777777" w:rsidR="00426111" w:rsidRPr="00590285" w:rsidRDefault="00426111" w:rsidP="00BE58A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eastAsia="pl-PL"/>
        </w:rPr>
      </w:pPr>
      <w:proofErr w:type="spellStart"/>
      <w:r w:rsidRPr="00590285">
        <w:rPr>
          <w:rFonts w:eastAsia="Times New Roman"/>
          <w:lang w:eastAsia="pl-PL"/>
        </w:rPr>
        <w:t>Ochrona</w:t>
      </w:r>
      <w:proofErr w:type="spellEnd"/>
      <w:r w:rsidRPr="00590285">
        <w:rPr>
          <w:rFonts w:eastAsia="Times New Roman"/>
          <w:lang w:eastAsia="pl-PL"/>
        </w:rPr>
        <w:t xml:space="preserve"> </w:t>
      </w:r>
      <w:proofErr w:type="spellStart"/>
      <w:r w:rsidRPr="00590285">
        <w:rPr>
          <w:rFonts w:eastAsia="Times New Roman"/>
          <w:lang w:eastAsia="pl-PL"/>
        </w:rPr>
        <w:t>przed</w:t>
      </w:r>
      <w:proofErr w:type="spellEnd"/>
      <w:r w:rsidRPr="00590285">
        <w:rPr>
          <w:rFonts w:eastAsia="Times New Roman"/>
          <w:lang w:eastAsia="pl-PL"/>
        </w:rPr>
        <w:t xml:space="preserve"> </w:t>
      </w:r>
      <w:proofErr w:type="spellStart"/>
      <w:r w:rsidRPr="00590285">
        <w:rPr>
          <w:rFonts w:eastAsia="Times New Roman"/>
          <w:lang w:eastAsia="pl-PL"/>
        </w:rPr>
        <w:t>nadużyciami</w:t>
      </w:r>
      <w:proofErr w:type="spellEnd"/>
      <w:r w:rsidRPr="00590285">
        <w:rPr>
          <w:rFonts w:eastAsia="Times New Roman"/>
          <w:lang w:eastAsia="pl-PL"/>
        </w:rPr>
        <w:t xml:space="preserve"> </w:t>
      </w:r>
      <w:proofErr w:type="spellStart"/>
      <w:r w:rsidRPr="00590285">
        <w:rPr>
          <w:rFonts w:eastAsia="Times New Roman"/>
          <w:lang w:eastAsia="pl-PL"/>
        </w:rPr>
        <w:t>typu</w:t>
      </w:r>
      <w:proofErr w:type="spellEnd"/>
      <w:r w:rsidRPr="00590285">
        <w:rPr>
          <w:rFonts w:eastAsia="Times New Roman"/>
          <w:lang w:eastAsia="pl-PL"/>
        </w:rPr>
        <w:t xml:space="preserve"> "mass assignment", "broken object level authorization".</w:t>
      </w:r>
    </w:p>
    <w:p w14:paraId="1693D485" w14:textId="7D19B521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.4. Testy transmisji danych</w:t>
      </w:r>
    </w:p>
    <w:p w14:paraId="404CBF6B" w14:textId="77777777" w:rsidR="00426111" w:rsidRPr="00590285" w:rsidRDefault="00426111" w:rsidP="00BE58A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Wymagane jest szyfrowanie komunikacji z użyciem TLS 1.2 lub wyższego.</w:t>
      </w:r>
    </w:p>
    <w:p w14:paraId="5B584230" w14:textId="77777777" w:rsidR="00426111" w:rsidRPr="00590285" w:rsidRDefault="00426111" w:rsidP="00BE58A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 xml:space="preserve">Zakaz przesyłania danych wrażliwych w nieszyfrowanej postaci (np. HTTP, e-mail </w:t>
      </w:r>
      <w:proofErr w:type="spellStart"/>
      <w:r w:rsidRPr="00590285">
        <w:rPr>
          <w:rFonts w:eastAsia="Times New Roman"/>
          <w:lang w:val="pl-PL" w:eastAsia="pl-PL"/>
        </w:rPr>
        <w:t>plaintext</w:t>
      </w:r>
      <w:proofErr w:type="spellEnd"/>
      <w:r w:rsidRPr="00590285">
        <w:rPr>
          <w:rFonts w:eastAsia="Times New Roman"/>
          <w:lang w:val="pl-PL" w:eastAsia="pl-PL"/>
        </w:rPr>
        <w:t>).</w:t>
      </w:r>
    </w:p>
    <w:p w14:paraId="63F00EDE" w14:textId="56A62F61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.5. Testy kontroli dostępu</w:t>
      </w:r>
    </w:p>
    <w:p w14:paraId="0B7735EA" w14:textId="77777777" w:rsidR="00426111" w:rsidRPr="00590285" w:rsidRDefault="00426111" w:rsidP="00BE58A7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Testy uprawnień i izolacji danych między użytkownikami.</w:t>
      </w:r>
    </w:p>
    <w:p w14:paraId="775C0E9F" w14:textId="0E67F332" w:rsidR="00426111" w:rsidRPr="00590285" w:rsidRDefault="00426111" w:rsidP="00BE58A7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Weryfikacja mechanizmów logowania i odzyskiwania dostępu.</w:t>
      </w:r>
      <w:r w:rsidR="00590285">
        <w:rPr>
          <w:rFonts w:eastAsia="Times New Roman"/>
          <w:lang w:val="pl-PL" w:eastAsia="pl-PL"/>
        </w:rPr>
        <w:br/>
      </w:r>
    </w:p>
    <w:p w14:paraId="0E33DDE6" w14:textId="52B12318" w:rsidR="00426111" w:rsidRPr="00590285" w:rsidRDefault="00590285" w:rsidP="00610A93">
      <w:pPr>
        <w:spacing w:before="120" w:after="200" w:line="276" w:lineRule="auto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6</w:t>
      </w:r>
      <w:r w:rsidR="00426111" w:rsidRPr="00590285">
        <w:rPr>
          <w:rFonts w:eastAsia="Times New Roman"/>
          <w:lang w:val="pl-PL" w:eastAsia="pl-PL"/>
        </w:rPr>
        <w:t>. Zgodność z regulacjami i standardami</w:t>
      </w:r>
    </w:p>
    <w:p w14:paraId="02A8CDF8" w14:textId="77777777" w:rsidR="00E24219" w:rsidRPr="00590285" w:rsidRDefault="00E24219" w:rsidP="00610A93">
      <w:pPr>
        <w:pStyle w:val="NormalnyWeb"/>
        <w:spacing w:before="120" w:beforeAutospacing="0" w:after="200" w:afterAutospacing="0" w:line="276" w:lineRule="auto"/>
        <w:ind w:left="426"/>
      </w:pPr>
      <w:r w:rsidRPr="00590285">
        <w:t>Wykonawca zobowiązany jest do zapewnienia, aby system realizował wymagania określone w:</w:t>
      </w:r>
    </w:p>
    <w:p w14:paraId="20F24437" w14:textId="77777777" w:rsidR="00E24219" w:rsidRPr="0027460B" w:rsidRDefault="00E24219" w:rsidP="00610A93">
      <w:pPr>
        <w:pStyle w:val="NormalnyWeb"/>
        <w:numPr>
          <w:ilvl w:val="0"/>
          <w:numId w:val="23"/>
        </w:numPr>
        <w:spacing w:before="120" w:beforeAutospacing="0" w:after="200" w:afterAutospacing="0" w:line="276" w:lineRule="auto"/>
        <w:ind w:left="1480" w:hanging="357"/>
        <w:contextualSpacing/>
        <w:rPr>
          <w:b/>
          <w:bCs/>
        </w:rPr>
      </w:pPr>
      <w:r w:rsidRPr="0027460B">
        <w:rPr>
          <w:rStyle w:val="Pogrubienie"/>
          <w:b w:val="0"/>
          <w:bCs w:val="0"/>
        </w:rPr>
        <w:t>Rozporządzeniu Rady Ministrów z dnia 12 kwietnia 2012 r. w sprawie Krajowych Ram Interoperacyjności (KRI)</w:t>
      </w:r>
      <w:r w:rsidRPr="0027460B">
        <w:rPr>
          <w:b/>
          <w:bCs/>
        </w:rPr>
        <w:t>,</w:t>
      </w:r>
    </w:p>
    <w:p w14:paraId="092FB067" w14:textId="77777777" w:rsidR="00E24219" w:rsidRPr="0027460B" w:rsidRDefault="00E24219" w:rsidP="00610A93">
      <w:pPr>
        <w:pStyle w:val="NormalnyWeb"/>
        <w:numPr>
          <w:ilvl w:val="0"/>
          <w:numId w:val="23"/>
        </w:numPr>
        <w:spacing w:before="120" w:beforeAutospacing="0" w:after="200" w:afterAutospacing="0" w:line="276" w:lineRule="auto"/>
        <w:ind w:left="1480" w:hanging="357"/>
        <w:contextualSpacing/>
        <w:rPr>
          <w:b/>
          <w:bCs/>
        </w:rPr>
      </w:pPr>
      <w:r w:rsidRPr="0027460B">
        <w:rPr>
          <w:rStyle w:val="Pogrubienie"/>
          <w:b w:val="0"/>
          <w:bCs w:val="0"/>
        </w:rPr>
        <w:t>Ogólnym Rozporządzeniu o Ochronie Danych Osobowych (RODO)</w:t>
      </w:r>
      <w:r w:rsidRPr="0027460B">
        <w:rPr>
          <w:b/>
          <w:bCs/>
        </w:rPr>
        <w:t>,</w:t>
      </w:r>
    </w:p>
    <w:p w14:paraId="058F0F4D" w14:textId="77777777" w:rsidR="00E24219" w:rsidRDefault="00E24219" w:rsidP="00610A93">
      <w:pPr>
        <w:pStyle w:val="NormalnyWeb"/>
        <w:numPr>
          <w:ilvl w:val="0"/>
          <w:numId w:val="23"/>
        </w:numPr>
        <w:spacing w:before="120" w:beforeAutospacing="0" w:after="200" w:afterAutospacing="0" w:line="276" w:lineRule="auto"/>
        <w:ind w:left="1480" w:hanging="357"/>
        <w:contextualSpacing/>
        <w:rPr>
          <w:b/>
          <w:bCs/>
        </w:rPr>
      </w:pPr>
      <w:r w:rsidRPr="0027460B">
        <w:rPr>
          <w:rStyle w:val="Pogrubienie"/>
          <w:b w:val="0"/>
          <w:bCs w:val="0"/>
        </w:rPr>
        <w:t>Zasadach dobrych praktyk bezpieczeństwa aplikacji (zgodnie z aktualną listą OWASP Top 10)</w:t>
      </w:r>
      <w:r w:rsidRPr="0027460B">
        <w:rPr>
          <w:b/>
          <w:bCs/>
        </w:rPr>
        <w:t>,</w:t>
      </w:r>
    </w:p>
    <w:p w14:paraId="18291257" w14:textId="77777777" w:rsidR="00610A93" w:rsidRPr="0027460B" w:rsidRDefault="00610A93" w:rsidP="00610A93">
      <w:pPr>
        <w:pStyle w:val="NormalnyWeb"/>
        <w:spacing w:before="120" w:beforeAutospacing="0" w:after="200" w:afterAutospacing="0" w:line="276" w:lineRule="auto"/>
        <w:ind w:left="1480"/>
        <w:contextualSpacing/>
        <w:rPr>
          <w:b/>
          <w:bCs/>
        </w:rPr>
      </w:pPr>
    </w:p>
    <w:p w14:paraId="5C4AB312" w14:textId="77777777" w:rsidR="00E24219" w:rsidRPr="00590285" w:rsidRDefault="00E24219" w:rsidP="00610A93">
      <w:pPr>
        <w:pStyle w:val="NormalnyWeb"/>
        <w:spacing w:before="120" w:beforeAutospacing="0" w:after="200" w:afterAutospacing="0" w:line="276" w:lineRule="auto"/>
        <w:ind w:left="425"/>
      </w:pPr>
      <w:r w:rsidRPr="00590285">
        <w:t>w zakresie adekwatnym do charakteru systemu, rodzaju przetwarzanych danych oraz jego przeznaczenia w środowisku teleinformatycznym Zamawiającego. W szczególności wymagane jest:</w:t>
      </w:r>
    </w:p>
    <w:p w14:paraId="209E8D93" w14:textId="77777777" w:rsidR="00610A93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stosowanie bezpiecznych protokołów komunikacyjnych (np. HTTPS z aktualnym certyfikatem),</w:t>
      </w:r>
    </w:p>
    <w:p w14:paraId="692B7856" w14:textId="37931522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silne mechanizmy uwierzytelnienia użytkowników (np. hasła, MFA),</w:t>
      </w:r>
    </w:p>
    <w:p w14:paraId="43B47CF1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kontrola dostępu na poziomie użytkownika i danych,</w:t>
      </w:r>
    </w:p>
    <w:p w14:paraId="7E2A137F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rejestrowanie i nadzór nad operacjami w systemie (logi dostępu i działań),</w:t>
      </w:r>
    </w:p>
    <w:p w14:paraId="2F3AE932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zapewnienie ciągłości działania oraz szyfrowania danych wrażliwych w spoczynku i transmisji,</w:t>
      </w:r>
    </w:p>
    <w:p w14:paraId="0210F8F6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możliwość eksportu danych w otwartych formatach zgodnie z KRI,</w:t>
      </w:r>
    </w:p>
    <w:p w14:paraId="602BA804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eliminacja podatności zakwalifikowanych jako wysokie lub krytyczne (CVSS ≥ 7),</w:t>
      </w:r>
    </w:p>
    <w:p w14:paraId="05D99992" w14:textId="60419572" w:rsidR="00E24219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przedstawienie dokumentacji bezpieczeństwa (lub jej draftu) na etapie odbioru.</w:t>
      </w:r>
      <w:r w:rsidR="000A075A">
        <w:br/>
      </w:r>
    </w:p>
    <w:p w14:paraId="0714EC5B" w14:textId="43FFA262" w:rsidR="00426111" w:rsidRPr="00590285" w:rsidRDefault="00590285" w:rsidP="00610A93">
      <w:pPr>
        <w:spacing w:before="120" w:after="200" w:line="276" w:lineRule="auto"/>
        <w:ind w:left="426"/>
        <w:contextualSpacing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7</w:t>
      </w:r>
      <w:r w:rsidR="00426111" w:rsidRPr="00590285">
        <w:rPr>
          <w:rFonts w:eastAsia="Times New Roman"/>
          <w:lang w:val="pl-PL" w:eastAsia="pl-PL"/>
        </w:rPr>
        <w:t>. Wymagania organizacyjne i procesowe</w:t>
      </w:r>
    </w:p>
    <w:p w14:paraId="48BC1322" w14:textId="77777777" w:rsidR="00426111" w:rsidRPr="00590285" w:rsidRDefault="00426111" w:rsidP="00610A93">
      <w:pPr>
        <w:numPr>
          <w:ilvl w:val="0"/>
          <w:numId w:val="11"/>
        </w:numPr>
        <w:tabs>
          <w:tab w:val="clear" w:pos="720"/>
        </w:tabs>
        <w:spacing w:before="120" w:after="200" w:line="276" w:lineRule="auto"/>
        <w:ind w:left="851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 xml:space="preserve">Wykonawca przedstawi </w:t>
      </w:r>
      <w:r w:rsidRPr="00590285">
        <w:rPr>
          <w:rFonts w:eastAsia="Times New Roman"/>
          <w:b/>
          <w:bCs/>
          <w:lang w:val="pl-PL" w:eastAsia="pl-PL"/>
        </w:rPr>
        <w:t>Plan Zarządzania Bezpieczeństwem Informacji</w:t>
      </w:r>
      <w:r w:rsidRPr="00590285">
        <w:rPr>
          <w:rFonts w:eastAsia="Times New Roman"/>
          <w:lang w:val="pl-PL" w:eastAsia="pl-PL"/>
        </w:rPr>
        <w:t xml:space="preserve"> w trakcie realizacji zamówienia.</w:t>
      </w:r>
    </w:p>
    <w:p w14:paraId="7236E267" w14:textId="77777777" w:rsidR="00426111" w:rsidRPr="00590285" w:rsidRDefault="00426111" w:rsidP="00610A93">
      <w:pPr>
        <w:numPr>
          <w:ilvl w:val="0"/>
          <w:numId w:val="11"/>
        </w:numPr>
        <w:tabs>
          <w:tab w:val="clear" w:pos="720"/>
        </w:tabs>
        <w:spacing w:before="120" w:after="200" w:line="276" w:lineRule="auto"/>
        <w:ind w:left="851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lastRenderedPageBreak/>
        <w:t xml:space="preserve">Wykonawca zobowiązany jest do niezwłocznego (maks. 24h) zgłaszania wszelkich </w:t>
      </w:r>
      <w:r w:rsidRPr="00590285">
        <w:rPr>
          <w:rFonts w:eastAsia="Times New Roman"/>
          <w:b/>
          <w:bCs/>
          <w:lang w:val="pl-PL" w:eastAsia="pl-PL"/>
        </w:rPr>
        <w:t>incydentów bezpieczeństwa</w:t>
      </w:r>
      <w:r w:rsidRPr="00590285">
        <w:rPr>
          <w:rFonts w:eastAsia="Times New Roman"/>
          <w:lang w:val="pl-PL" w:eastAsia="pl-PL"/>
        </w:rPr>
        <w:t xml:space="preserve"> Zamawiającemu.</w:t>
      </w:r>
    </w:p>
    <w:p w14:paraId="3E988E91" w14:textId="77777777" w:rsidR="00426111" w:rsidRPr="00590285" w:rsidRDefault="00426111" w:rsidP="00610A93">
      <w:pPr>
        <w:numPr>
          <w:ilvl w:val="0"/>
          <w:numId w:val="11"/>
        </w:numPr>
        <w:tabs>
          <w:tab w:val="clear" w:pos="720"/>
        </w:tabs>
        <w:spacing w:before="120" w:after="200" w:line="276" w:lineRule="auto"/>
        <w:ind w:left="851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Oprogramowanie musi mieć mechanizmy:</w:t>
      </w:r>
    </w:p>
    <w:p w14:paraId="7DA221F8" w14:textId="77777777" w:rsidR="00426111" w:rsidRPr="00590285" w:rsidRDefault="00426111" w:rsidP="00610A93">
      <w:pPr>
        <w:numPr>
          <w:ilvl w:val="1"/>
          <w:numId w:val="11"/>
        </w:numPr>
        <w:spacing w:before="120" w:after="200" w:line="276" w:lineRule="auto"/>
        <w:ind w:left="1276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Rejestrowania logów dostępu i działań użytkowników,</w:t>
      </w:r>
    </w:p>
    <w:p w14:paraId="4FFE2A5E" w14:textId="77777777" w:rsidR="00426111" w:rsidRPr="00590285" w:rsidRDefault="00426111" w:rsidP="00610A93">
      <w:pPr>
        <w:numPr>
          <w:ilvl w:val="1"/>
          <w:numId w:val="11"/>
        </w:numPr>
        <w:spacing w:before="120" w:after="200" w:line="276" w:lineRule="auto"/>
        <w:ind w:left="1276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Backupów danych i ich ochrony,</w:t>
      </w:r>
    </w:p>
    <w:p w14:paraId="64AC3AFA" w14:textId="77777777" w:rsidR="00426111" w:rsidRPr="00590285" w:rsidRDefault="00426111" w:rsidP="00610A93">
      <w:pPr>
        <w:numPr>
          <w:ilvl w:val="1"/>
          <w:numId w:val="11"/>
        </w:numPr>
        <w:spacing w:before="120" w:after="200" w:line="276" w:lineRule="auto"/>
        <w:ind w:left="1276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Automatycznego wylogowania po bezczynności,</w:t>
      </w:r>
    </w:p>
    <w:p w14:paraId="3E5F7910" w14:textId="11EC4094" w:rsidR="00426111" w:rsidRPr="00590285" w:rsidRDefault="00426111" w:rsidP="00610A93">
      <w:pPr>
        <w:numPr>
          <w:ilvl w:val="1"/>
          <w:numId w:val="11"/>
        </w:numPr>
        <w:spacing w:before="120" w:after="200" w:line="276" w:lineRule="auto"/>
        <w:ind w:left="1276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Weryfikacji dwuskładnikowej (MFA) dla kont administracyjnych.</w:t>
      </w:r>
      <w:r w:rsidR="00D47780">
        <w:rPr>
          <w:rFonts w:eastAsia="Times New Roman"/>
          <w:lang w:val="pl-PL" w:eastAsia="pl-PL"/>
        </w:rPr>
        <w:br/>
      </w:r>
      <w:r w:rsidR="00610A93">
        <w:rPr>
          <w:rFonts w:eastAsia="Times New Roman"/>
          <w:lang w:val="pl-PL" w:eastAsia="pl-PL"/>
        </w:rPr>
        <w:br/>
      </w:r>
    </w:p>
    <w:p w14:paraId="6FE475DF" w14:textId="7D830BD5" w:rsidR="00426111" w:rsidRPr="00590285" w:rsidRDefault="00590285" w:rsidP="00610A93">
      <w:pPr>
        <w:spacing w:before="120" w:after="200" w:line="276" w:lineRule="auto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8</w:t>
      </w:r>
      <w:r w:rsidR="00426111" w:rsidRPr="00590285">
        <w:rPr>
          <w:rFonts w:eastAsia="Times New Roman"/>
          <w:lang w:val="pl-PL" w:eastAsia="pl-PL"/>
        </w:rPr>
        <w:t>. Zarządzanie podatnościami</w:t>
      </w:r>
    </w:p>
    <w:p w14:paraId="2C616514" w14:textId="254F07F1" w:rsidR="00426111" w:rsidRPr="00590285" w:rsidRDefault="00426111" w:rsidP="00610A93">
      <w:pPr>
        <w:spacing w:before="120" w:after="200" w:line="276" w:lineRule="auto"/>
        <w:ind w:left="708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Zamawiający zastrzega sobie prawo do zlecenia niezależnego audytu bezpieczeństwa i przekazania wyników Wykonawcy celem wprowadzenia poprawek.</w:t>
      </w:r>
      <w:r w:rsidR="00D47780">
        <w:rPr>
          <w:rFonts w:eastAsia="Times New Roman"/>
          <w:lang w:val="pl-PL" w:eastAsia="pl-PL"/>
        </w:rPr>
        <w:br/>
      </w:r>
    </w:p>
    <w:p w14:paraId="609CD2D2" w14:textId="2470526E" w:rsidR="00426111" w:rsidRPr="00590285" w:rsidRDefault="00590285" w:rsidP="00610A93">
      <w:pPr>
        <w:spacing w:before="120" w:after="200" w:line="276" w:lineRule="auto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9</w:t>
      </w:r>
      <w:r w:rsidR="00426111" w:rsidRPr="00590285">
        <w:rPr>
          <w:rFonts w:eastAsia="Times New Roman"/>
          <w:lang w:val="pl-PL" w:eastAsia="pl-PL"/>
        </w:rPr>
        <w:t>. Dokumentacja i raportowanie</w:t>
      </w:r>
    </w:p>
    <w:p w14:paraId="7B50B47A" w14:textId="77777777" w:rsidR="00426111" w:rsidRPr="00590285" w:rsidRDefault="00426111" w:rsidP="00610A93">
      <w:pPr>
        <w:spacing w:before="120" w:after="200" w:line="276" w:lineRule="auto"/>
        <w:ind w:left="709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Wykonawca dostarczy:</w:t>
      </w:r>
    </w:p>
    <w:p w14:paraId="6228A5A1" w14:textId="77777777" w:rsidR="00426111" w:rsidRPr="00590285" w:rsidRDefault="00426111" w:rsidP="00610A93">
      <w:pPr>
        <w:numPr>
          <w:ilvl w:val="0"/>
          <w:numId w:val="13"/>
        </w:numPr>
        <w:tabs>
          <w:tab w:val="clear" w:pos="720"/>
        </w:tabs>
        <w:spacing w:before="120" w:after="200" w:line="276" w:lineRule="auto"/>
        <w:ind w:left="1134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Raport z testów bezpieczeństwa,</w:t>
      </w:r>
    </w:p>
    <w:p w14:paraId="4C66EE53" w14:textId="77777777" w:rsidR="00426111" w:rsidRPr="00590285" w:rsidRDefault="00426111" w:rsidP="00610A93">
      <w:pPr>
        <w:numPr>
          <w:ilvl w:val="0"/>
          <w:numId w:val="13"/>
        </w:numPr>
        <w:tabs>
          <w:tab w:val="clear" w:pos="720"/>
        </w:tabs>
        <w:spacing w:before="120" w:after="200" w:line="276" w:lineRule="auto"/>
        <w:ind w:left="1134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Raport zgodności z OWASP i RODO,</w:t>
      </w:r>
    </w:p>
    <w:p w14:paraId="23D1C204" w14:textId="77777777" w:rsidR="00426111" w:rsidRPr="00590285" w:rsidRDefault="00426111" w:rsidP="00610A93">
      <w:pPr>
        <w:numPr>
          <w:ilvl w:val="0"/>
          <w:numId w:val="13"/>
        </w:numPr>
        <w:tabs>
          <w:tab w:val="clear" w:pos="720"/>
        </w:tabs>
        <w:spacing w:before="120" w:after="200" w:line="276" w:lineRule="auto"/>
        <w:ind w:left="1134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Instrukcję bezpieczeństwa systemu,</w:t>
      </w:r>
    </w:p>
    <w:p w14:paraId="410CE174" w14:textId="43E060BE" w:rsidR="00426111" w:rsidRDefault="00426111" w:rsidP="00610A93">
      <w:pPr>
        <w:numPr>
          <w:ilvl w:val="0"/>
          <w:numId w:val="13"/>
        </w:numPr>
        <w:tabs>
          <w:tab w:val="clear" w:pos="720"/>
        </w:tabs>
        <w:spacing w:before="120" w:after="200" w:line="276" w:lineRule="auto"/>
        <w:ind w:left="1134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 xml:space="preserve">Dokumentację </w:t>
      </w:r>
      <w:r w:rsidR="00F7160E" w:rsidRPr="00590285">
        <w:rPr>
          <w:rFonts w:eastAsia="Times New Roman"/>
          <w:lang w:val="pl-PL" w:eastAsia="pl-PL"/>
        </w:rPr>
        <w:t xml:space="preserve">techniczną zawierającą </w:t>
      </w:r>
      <w:r w:rsidRPr="00590285">
        <w:rPr>
          <w:rFonts w:eastAsia="Times New Roman"/>
          <w:lang w:val="pl-PL" w:eastAsia="pl-PL"/>
        </w:rPr>
        <w:t>konfiguracj</w:t>
      </w:r>
      <w:r w:rsidR="00F7160E" w:rsidRPr="00590285">
        <w:rPr>
          <w:rFonts w:eastAsia="Times New Roman"/>
          <w:lang w:val="pl-PL" w:eastAsia="pl-PL"/>
        </w:rPr>
        <w:t>ę</w:t>
      </w:r>
      <w:r w:rsidRPr="00590285">
        <w:rPr>
          <w:rFonts w:eastAsia="Times New Roman"/>
          <w:lang w:val="pl-PL" w:eastAsia="pl-PL"/>
        </w:rPr>
        <w:t xml:space="preserve"> </w:t>
      </w:r>
      <w:r w:rsidR="00F7160E" w:rsidRPr="00590285">
        <w:rPr>
          <w:rFonts w:eastAsia="Times New Roman"/>
          <w:lang w:val="pl-PL" w:eastAsia="pl-PL"/>
        </w:rPr>
        <w:t>serwera</w:t>
      </w:r>
      <w:r w:rsidR="00610A93">
        <w:rPr>
          <w:rFonts w:eastAsia="Times New Roman"/>
          <w:lang w:val="pl-PL" w:eastAsia="pl-PL"/>
        </w:rPr>
        <w:br/>
      </w:r>
    </w:p>
    <w:p w14:paraId="73DF8BEC" w14:textId="57237A3E" w:rsidR="00C1713E" w:rsidRPr="000A075A" w:rsidRDefault="000A075A" w:rsidP="00C1713E">
      <w:pPr>
        <w:spacing w:before="100" w:beforeAutospacing="1" w:after="100" w:afterAutospacing="1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10</w:t>
      </w:r>
      <w:r w:rsidR="00C1713E" w:rsidRPr="000A075A">
        <w:rPr>
          <w:rFonts w:eastAsia="Times New Roman"/>
          <w:lang w:val="pl-PL" w:eastAsia="pl-PL"/>
        </w:rPr>
        <w:t xml:space="preserve">. Nadzór techniczny </w:t>
      </w:r>
    </w:p>
    <w:p w14:paraId="7AB6F2D6" w14:textId="59DDEC18" w:rsidR="00C1713E" w:rsidRPr="000A075A" w:rsidRDefault="00610A93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1713E" w:rsidRPr="000A075A">
        <w:rPr>
          <w:rFonts w:ascii="Times New Roman" w:hAnsi="Times New Roman" w:cs="Times New Roman"/>
          <w:sz w:val="24"/>
          <w:szCs w:val="24"/>
        </w:rPr>
        <w:t>Stabilność i ciągłość działania systemu</w:t>
      </w:r>
    </w:p>
    <w:p w14:paraId="52E4EF94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Zapewnienie pełnej operacyjności systemu Zintegrowanego Wsparcia Przepływu Danych w środowisku produkcyjnym.</w:t>
      </w:r>
    </w:p>
    <w:p w14:paraId="0DEAE912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 xml:space="preserve">Monitoring dostępności usług i infrastruktury w trybie 24/7 z </w:t>
      </w:r>
      <w:proofErr w:type="spellStart"/>
      <w:r w:rsidRPr="00023EE1">
        <w:rPr>
          <w:rFonts w:ascii="Times New Roman" w:hAnsi="Times New Roman" w:cs="Times New Roman"/>
          <w:sz w:val="24"/>
          <w:szCs w:val="24"/>
        </w:rPr>
        <w:t>alertowaniem</w:t>
      </w:r>
      <w:proofErr w:type="spellEnd"/>
      <w:r w:rsidRPr="00023EE1">
        <w:rPr>
          <w:rFonts w:ascii="Times New Roman" w:hAnsi="Times New Roman" w:cs="Times New Roman"/>
          <w:sz w:val="24"/>
          <w:szCs w:val="24"/>
        </w:rPr>
        <w:t xml:space="preserve"> o incydentach oraz awariach.</w:t>
      </w:r>
    </w:p>
    <w:p w14:paraId="14743785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 xml:space="preserve">Utrzymanie zgodności systemu z aktualnymi wersjami wykorzystywanych technologii, w tym Docker, </w:t>
      </w:r>
      <w:proofErr w:type="spellStart"/>
      <w:r w:rsidRPr="00023EE1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023EE1">
        <w:rPr>
          <w:rFonts w:ascii="Times New Roman" w:hAnsi="Times New Roman" w:cs="Times New Roman"/>
          <w:sz w:val="24"/>
          <w:szCs w:val="24"/>
        </w:rPr>
        <w:t xml:space="preserve">, Next.js, </w:t>
      </w:r>
      <w:proofErr w:type="spellStart"/>
      <w:r w:rsidRPr="00023EE1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023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EE1">
        <w:rPr>
          <w:rFonts w:ascii="Times New Roman" w:hAnsi="Times New Roman" w:cs="Times New Roman"/>
          <w:sz w:val="24"/>
          <w:szCs w:val="24"/>
        </w:rPr>
        <w:t>oAuth</w:t>
      </w:r>
      <w:proofErr w:type="spellEnd"/>
      <w:r w:rsidRPr="00023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EE1">
        <w:rPr>
          <w:rFonts w:ascii="Times New Roman" w:hAnsi="Times New Roman" w:cs="Times New Roman"/>
          <w:sz w:val="24"/>
          <w:szCs w:val="24"/>
        </w:rPr>
        <w:t>RESTful</w:t>
      </w:r>
      <w:proofErr w:type="spellEnd"/>
      <w:r w:rsidRPr="00023EE1">
        <w:rPr>
          <w:rFonts w:ascii="Times New Roman" w:hAnsi="Times New Roman" w:cs="Times New Roman"/>
          <w:sz w:val="24"/>
          <w:szCs w:val="24"/>
        </w:rPr>
        <w:t xml:space="preserve"> API.</w:t>
      </w:r>
    </w:p>
    <w:p w14:paraId="41DB7DD2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 xml:space="preserve">Kontrola i utrzymanie integralności baz danych </w:t>
      </w:r>
      <w:r w:rsidR="000A075A" w:rsidRPr="00023EE1">
        <w:rPr>
          <w:rFonts w:ascii="Times New Roman" w:hAnsi="Times New Roman" w:cs="Times New Roman"/>
          <w:sz w:val="24"/>
          <w:szCs w:val="24"/>
        </w:rPr>
        <w:t xml:space="preserve">(np. </w:t>
      </w:r>
      <w:proofErr w:type="spellStart"/>
      <w:r w:rsidR="000A075A" w:rsidRPr="00023EE1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="000A075A" w:rsidRPr="00023EE1">
        <w:rPr>
          <w:rFonts w:ascii="Times New Roman" w:hAnsi="Times New Roman" w:cs="Times New Roman"/>
          <w:sz w:val="24"/>
          <w:szCs w:val="24"/>
        </w:rPr>
        <w:t>, Oracle, Microsoft SQL Server, MySQL lub równoważnym)</w:t>
      </w:r>
      <w:r w:rsidRPr="00023EE1">
        <w:rPr>
          <w:rFonts w:ascii="Times New Roman" w:hAnsi="Times New Roman" w:cs="Times New Roman"/>
          <w:sz w:val="24"/>
          <w:szCs w:val="24"/>
        </w:rPr>
        <w:t xml:space="preserve"> optymalizacja zapytań oraz strategii indeksowania dla poprawy wydajności.</w:t>
      </w:r>
    </w:p>
    <w:p w14:paraId="161CC313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Gotowość do przeprowadzania testów wydajnościowych i obciążeniowe aplikacji webowych oraz interfejsów API.</w:t>
      </w:r>
    </w:p>
    <w:p w14:paraId="26AB6E6D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Bieżące aktualizacje i poprawki bezpieczeństwa, w tym przeglądy kodu pod kątem podatności na ataki (CVE, OWASP Top 10).</w:t>
      </w:r>
    </w:p>
    <w:p w14:paraId="693C0B02" w14:textId="054AEE7A" w:rsidR="00C1713E" w:rsidRP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 xml:space="preserve">Regularne testy </w:t>
      </w:r>
      <w:proofErr w:type="spellStart"/>
      <w:r w:rsidRPr="00023EE1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0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EE1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Pr="00023EE1">
        <w:rPr>
          <w:rFonts w:ascii="Times New Roman" w:hAnsi="Times New Roman" w:cs="Times New Roman"/>
          <w:sz w:val="24"/>
          <w:szCs w:val="24"/>
        </w:rPr>
        <w:t xml:space="preserve"> oraz utrzymanie strategii backupów dążącej do RTO &lt; 3h i RPO &lt; 1h.</w:t>
      </w:r>
    </w:p>
    <w:p w14:paraId="029534D2" w14:textId="77777777" w:rsidR="000A075A" w:rsidRPr="000A075A" w:rsidRDefault="000A075A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14:paraId="3F7F286A" w14:textId="1D95632E" w:rsidR="00C1713E" w:rsidRPr="000A075A" w:rsidRDefault="00260F08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610A93">
        <w:rPr>
          <w:rFonts w:ascii="Times New Roman" w:hAnsi="Times New Roman" w:cs="Times New Roman"/>
          <w:sz w:val="24"/>
          <w:szCs w:val="24"/>
        </w:rPr>
        <w:t xml:space="preserve">b) </w:t>
      </w:r>
      <w:r w:rsidR="00C1713E" w:rsidRPr="000A075A">
        <w:rPr>
          <w:rFonts w:ascii="Times New Roman" w:hAnsi="Times New Roman" w:cs="Times New Roman"/>
          <w:sz w:val="24"/>
          <w:szCs w:val="24"/>
        </w:rPr>
        <w:t>Obsługa zgłoszeń i wsparcie techniczne</w:t>
      </w:r>
    </w:p>
    <w:p w14:paraId="0C3E3870" w14:textId="14FAACBA" w:rsidR="00C1713E" w:rsidRPr="000A075A" w:rsidRDefault="00C1713E" w:rsidP="00610A93">
      <w:pPr>
        <w:pStyle w:val="Akapitzlist1"/>
        <w:numPr>
          <w:ilvl w:val="0"/>
          <w:numId w:val="20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Obsługa zgłoszeń serwisowych i technicznych dla jednostek SOLO I / SOLO II oraz centralnej jednostki NIO-PIB</w:t>
      </w:r>
    </w:p>
    <w:p w14:paraId="4A07D091" w14:textId="22CD018B" w:rsidR="00C1713E" w:rsidRPr="000A075A" w:rsidRDefault="00C1713E" w:rsidP="00610A93">
      <w:pPr>
        <w:pStyle w:val="Akapitzlist1"/>
        <w:numPr>
          <w:ilvl w:val="0"/>
          <w:numId w:val="20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75A">
        <w:rPr>
          <w:rFonts w:ascii="Times New Roman" w:hAnsi="Times New Roman" w:cs="Times New Roman"/>
          <w:sz w:val="24"/>
          <w:szCs w:val="24"/>
        </w:rPr>
        <w:t>Priorytetyzacja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 xml:space="preserve"> zgłoszeń krytycznych i awaryjnych (nieobjętych umową wdrożeniową) w systemie </w:t>
      </w:r>
      <w:proofErr w:type="spellStart"/>
      <w:r w:rsidRPr="000A075A">
        <w:rPr>
          <w:rFonts w:ascii="Times New Roman" w:hAnsi="Times New Roman" w:cs="Times New Roman"/>
          <w:sz w:val="24"/>
          <w:szCs w:val="24"/>
        </w:rPr>
        <w:t>ticketowym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 xml:space="preserve"> ITSM z czasem </w:t>
      </w:r>
      <w:r w:rsidR="006914B3">
        <w:rPr>
          <w:rFonts w:ascii="Times New Roman" w:hAnsi="Times New Roman" w:cs="Times New Roman"/>
          <w:sz w:val="24"/>
          <w:szCs w:val="24"/>
        </w:rPr>
        <w:t>reakcji i rozwiązania</w:t>
      </w:r>
      <w:r w:rsidRPr="000A075A">
        <w:rPr>
          <w:rFonts w:ascii="Times New Roman" w:hAnsi="Times New Roman" w:cs="Times New Roman"/>
          <w:sz w:val="24"/>
          <w:szCs w:val="24"/>
        </w:rPr>
        <w:t>:</w:t>
      </w:r>
    </w:p>
    <w:p w14:paraId="28D92724" w14:textId="73C06B8E" w:rsidR="00C1713E" w:rsidRPr="000A075A" w:rsidRDefault="00C1713E" w:rsidP="009D4E1D">
      <w:pPr>
        <w:pStyle w:val="Akapitzlist1"/>
        <w:numPr>
          <w:ilvl w:val="0"/>
          <w:numId w:val="20"/>
        </w:numPr>
        <w:ind w:left="21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 xml:space="preserve">Krytyczne (P1) – </w:t>
      </w:r>
      <w:r w:rsidR="006914B3">
        <w:rPr>
          <w:rFonts w:ascii="Times New Roman" w:hAnsi="Times New Roman" w:cs="Times New Roman"/>
          <w:sz w:val="24"/>
          <w:szCs w:val="24"/>
        </w:rPr>
        <w:t xml:space="preserve">reakcja </w:t>
      </w:r>
      <w:r w:rsidRPr="000A075A">
        <w:rPr>
          <w:rFonts w:ascii="Times New Roman" w:hAnsi="Times New Roman" w:cs="Times New Roman"/>
          <w:sz w:val="24"/>
          <w:szCs w:val="24"/>
        </w:rPr>
        <w:t>2h od zgłoszenia</w:t>
      </w:r>
      <w:r w:rsidR="006914B3">
        <w:rPr>
          <w:rFonts w:ascii="Times New Roman" w:hAnsi="Times New Roman" w:cs="Times New Roman"/>
          <w:sz w:val="24"/>
          <w:szCs w:val="24"/>
        </w:rPr>
        <w:t xml:space="preserve"> – rozwiązanie 48 godzin</w:t>
      </w:r>
    </w:p>
    <w:p w14:paraId="1E6426B1" w14:textId="4B4E46B0" w:rsidR="00C1713E" w:rsidRPr="000A075A" w:rsidRDefault="006914B3" w:rsidP="009D4E1D">
      <w:pPr>
        <w:pStyle w:val="Akapitzlist1"/>
        <w:numPr>
          <w:ilvl w:val="0"/>
          <w:numId w:val="20"/>
        </w:numPr>
        <w:ind w:left="212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Zwykły</w:t>
      </w:r>
      <w:r w:rsidR="00C1713E" w:rsidRPr="000A075A">
        <w:rPr>
          <w:rFonts w:ascii="Times New Roman" w:hAnsi="Times New Roman" w:cs="Times New Roman"/>
          <w:sz w:val="24"/>
          <w:szCs w:val="24"/>
        </w:rPr>
        <w:t xml:space="preserve"> (P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713E" w:rsidRPr="000A075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reakcja </w:t>
      </w:r>
      <w:r w:rsidR="00EC044C">
        <w:rPr>
          <w:rFonts w:ascii="Times New Roman" w:hAnsi="Times New Roman" w:cs="Times New Roman"/>
          <w:sz w:val="24"/>
          <w:szCs w:val="24"/>
        </w:rPr>
        <w:t>48</w:t>
      </w:r>
      <w:r w:rsidR="00C1713E" w:rsidRPr="000A075A">
        <w:rPr>
          <w:rFonts w:ascii="Times New Roman" w:hAnsi="Times New Roman" w:cs="Times New Roman"/>
          <w:sz w:val="24"/>
          <w:szCs w:val="24"/>
        </w:rPr>
        <w:t>h od zgłoszenia</w:t>
      </w:r>
      <w:r>
        <w:rPr>
          <w:rFonts w:ascii="Times New Roman" w:hAnsi="Times New Roman" w:cs="Times New Roman"/>
          <w:sz w:val="24"/>
          <w:szCs w:val="24"/>
        </w:rPr>
        <w:t xml:space="preserve"> – rozwiązanie 1</w:t>
      </w:r>
      <w:r w:rsidR="00EC04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roboczych</w:t>
      </w:r>
    </w:p>
    <w:p w14:paraId="71C9AC60" w14:textId="5B3D3D4F" w:rsidR="00C1713E" w:rsidRPr="000A075A" w:rsidRDefault="000A075A" w:rsidP="00610A93">
      <w:pPr>
        <w:pStyle w:val="Akapitzlist1"/>
        <w:numPr>
          <w:ilvl w:val="0"/>
          <w:numId w:val="20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U</w:t>
      </w:r>
      <w:r w:rsidR="00C1713E" w:rsidRPr="000A075A">
        <w:rPr>
          <w:rFonts w:ascii="Times New Roman" w:hAnsi="Times New Roman" w:cs="Times New Roman"/>
          <w:sz w:val="24"/>
          <w:szCs w:val="24"/>
        </w:rPr>
        <w:t xml:space="preserve">trzymanie systemu </w:t>
      </w:r>
      <w:proofErr w:type="spellStart"/>
      <w:r w:rsidR="00C1713E" w:rsidRPr="000A075A">
        <w:rPr>
          <w:rFonts w:ascii="Times New Roman" w:hAnsi="Times New Roman" w:cs="Times New Roman"/>
          <w:sz w:val="24"/>
          <w:szCs w:val="24"/>
        </w:rPr>
        <w:t>ticketowego</w:t>
      </w:r>
      <w:proofErr w:type="spellEnd"/>
      <w:r w:rsidR="00C1713E" w:rsidRPr="000A075A">
        <w:rPr>
          <w:rFonts w:ascii="Times New Roman" w:hAnsi="Times New Roman" w:cs="Times New Roman"/>
          <w:sz w:val="24"/>
          <w:szCs w:val="24"/>
        </w:rPr>
        <w:t xml:space="preserve"> umożliwiającego zgłaszanie, śledzenie i eskalację incydentów oraz problemów.</w:t>
      </w:r>
    </w:p>
    <w:p w14:paraId="60E6D8EF" w14:textId="7D90242D" w:rsidR="00C1713E" w:rsidRPr="000A075A" w:rsidRDefault="00C1713E" w:rsidP="00610A93">
      <w:pPr>
        <w:pStyle w:val="Akapitzlist1"/>
        <w:numPr>
          <w:ilvl w:val="0"/>
          <w:numId w:val="20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 xml:space="preserve">Bieżące wsparcie w zakresie integracji systemu KSO z innymi systemami dziedzinowymi za pomocą API </w:t>
      </w:r>
      <w:proofErr w:type="spellStart"/>
      <w:r w:rsidRPr="000A075A">
        <w:rPr>
          <w:rFonts w:ascii="Times New Roman" w:hAnsi="Times New Roman" w:cs="Times New Roman"/>
          <w:sz w:val="24"/>
          <w:szCs w:val="24"/>
        </w:rPr>
        <w:t>RESTful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>.</w:t>
      </w:r>
    </w:p>
    <w:p w14:paraId="2A815136" w14:textId="77777777" w:rsidR="000A075A" w:rsidRPr="000A075A" w:rsidRDefault="000A075A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14:paraId="131D358C" w14:textId="0313A186" w:rsidR="00C1713E" w:rsidRPr="000A075A" w:rsidRDefault="00610A93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1713E" w:rsidRPr="000A075A">
        <w:rPr>
          <w:rFonts w:ascii="Times New Roman" w:hAnsi="Times New Roman" w:cs="Times New Roman"/>
          <w:sz w:val="24"/>
          <w:szCs w:val="24"/>
        </w:rPr>
        <w:t>Infrastruktura i zarządzanie środowiskiem IT</w:t>
      </w:r>
    </w:p>
    <w:p w14:paraId="629C04D6" w14:textId="31205460" w:rsidR="00C1713E" w:rsidRPr="000A075A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Zarządzanie środowiskiem aplikacyjnym i serwerowym dla SOLO I/SOLO II oraz</w:t>
      </w:r>
      <w:r w:rsidR="000A075A" w:rsidRPr="000A075A">
        <w:rPr>
          <w:rFonts w:ascii="Times New Roman" w:hAnsi="Times New Roman" w:cs="Times New Roman"/>
          <w:sz w:val="24"/>
          <w:szCs w:val="24"/>
        </w:rPr>
        <w:t xml:space="preserve"> </w:t>
      </w:r>
      <w:r w:rsidRPr="000A075A">
        <w:rPr>
          <w:rFonts w:ascii="Times New Roman" w:hAnsi="Times New Roman" w:cs="Times New Roman"/>
          <w:sz w:val="24"/>
          <w:szCs w:val="24"/>
        </w:rPr>
        <w:t xml:space="preserve">NIO-PIB, w tym zarządzanie kontenerami Docker oraz klastrami </w:t>
      </w:r>
      <w:proofErr w:type="spellStart"/>
      <w:r w:rsidRPr="000A075A">
        <w:rPr>
          <w:rFonts w:ascii="Times New Roman" w:hAnsi="Times New Roman" w:cs="Times New Roman"/>
          <w:sz w:val="24"/>
          <w:szCs w:val="24"/>
        </w:rPr>
        <w:t>Kubernetes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 xml:space="preserve"> (jeśli dotyczy).</w:t>
      </w:r>
    </w:p>
    <w:p w14:paraId="167282CD" w14:textId="1C3E13F0" w:rsidR="00C1713E" w:rsidRPr="000A075A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Utrzymanie infrastruktury w Europejskim Obszarze Gospodarczym z zapewnieniem zgodności z RODO oraz regulacjami dotyczącymi ochrony danych medycznych i instytucjonalnych.</w:t>
      </w:r>
    </w:p>
    <w:p w14:paraId="4210AC05" w14:textId="65B6B731" w:rsidR="00C1713E" w:rsidRPr="000A075A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Zapewnienie mechanizmów wysokiej dostępności (HA) i równoważenia obciążenia (</w:t>
      </w:r>
      <w:proofErr w:type="spellStart"/>
      <w:r w:rsidRPr="000A075A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5A">
        <w:rPr>
          <w:rFonts w:ascii="Times New Roman" w:hAnsi="Times New Roman" w:cs="Times New Roman"/>
          <w:sz w:val="24"/>
          <w:szCs w:val="24"/>
        </w:rPr>
        <w:t>balancing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 xml:space="preserve">) dla aplikacji </w:t>
      </w:r>
      <w:proofErr w:type="spellStart"/>
      <w:r w:rsidRPr="000A075A">
        <w:rPr>
          <w:rFonts w:ascii="Times New Roman" w:hAnsi="Times New Roman" w:cs="Times New Roman"/>
          <w:sz w:val="24"/>
          <w:szCs w:val="24"/>
        </w:rPr>
        <w:t>frontendowych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0A075A">
        <w:rPr>
          <w:rFonts w:ascii="Times New Roman" w:hAnsi="Times New Roman" w:cs="Times New Roman"/>
          <w:sz w:val="24"/>
          <w:szCs w:val="24"/>
        </w:rPr>
        <w:t>backendowych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>.</w:t>
      </w:r>
    </w:p>
    <w:p w14:paraId="14A4027A" w14:textId="3D826808" w:rsidR="00C1713E" w:rsidRPr="000A075A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 xml:space="preserve">Monitorowanie zużycia zasobów infrastrukturalnych (CPU, RAM, IOPS, </w:t>
      </w:r>
      <w:proofErr w:type="spellStart"/>
      <w:r w:rsidRPr="000A075A">
        <w:rPr>
          <w:rFonts w:ascii="Times New Roman" w:hAnsi="Times New Roman" w:cs="Times New Roman"/>
          <w:sz w:val="24"/>
          <w:szCs w:val="24"/>
        </w:rPr>
        <w:t>throughput</w:t>
      </w:r>
      <w:proofErr w:type="spellEnd"/>
      <w:r w:rsidRPr="000A075A">
        <w:rPr>
          <w:rFonts w:ascii="Times New Roman" w:hAnsi="Times New Roman" w:cs="Times New Roman"/>
          <w:sz w:val="24"/>
          <w:szCs w:val="24"/>
        </w:rPr>
        <w:t>) oraz proaktywne skalowanie poziome/pionowe.</w:t>
      </w:r>
    </w:p>
    <w:p w14:paraId="72FFC0CF" w14:textId="2F73D258" w:rsidR="00C1713E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Prowadzenie dokumentacji technicznej systemu oraz zmian konfiguracyjnych.</w:t>
      </w:r>
    </w:p>
    <w:p w14:paraId="2A289FCA" w14:textId="77777777" w:rsidR="00711AC6" w:rsidRDefault="00711AC6" w:rsidP="00711AC6">
      <w:pPr>
        <w:pStyle w:val="Akapitzlist1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B21EF9" w14:textId="0606395B" w:rsidR="00711AC6" w:rsidRPr="000A075A" w:rsidRDefault="00711AC6" w:rsidP="00711AC6">
      <w:pPr>
        <w:spacing w:before="100" w:beforeAutospacing="1" w:after="100" w:afterAutospacing="1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1</w:t>
      </w:r>
      <w:r>
        <w:rPr>
          <w:rFonts w:eastAsia="Times New Roman"/>
          <w:lang w:val="pl-PL" w:eastAsia="pl-PL"/>
        </w:rPr>
        <w:t>1</w:t>
      </w:r>
      <w:r w:rsidRPr="000A075A">
        <w:rPr>
          <w:rFonts w:eastAsia="Times New Roman"/>
          <w:lang w:val="pl-PL" w:eastAsia="pl-PL"/>
        </w:rPr>
        <w:t xml:space="preserve">. </w:t>
      </w:r>
      <w:r>
        <w:rPr>
          <w:rFonts w:eastAsia="Times New Roman"/>
          <w:lang w:val="pl-PL" w:eastAsia="pl-PL"/>
        </w:rPr>
        <w:t>Czas trwania umowy: 36 miesi</w:t>
      </w:r>
      <w:r w:rsidR="00CB0A82">
        <w:rPr>
          <w:rFonts w:eastAsia="Times New Roman"/>
          <w:lang w:val="pl-PL" w:eastAsia="pl-PL"/>
        </w:rPr>
        <w:t>ęcy</w:t>
      </w:r>
    </w:p>
    <w:p w14:paraId="143AA914" w14:textId="77777777" w:rsidR="00711AC6" w:rsidRPr="000A075A" w:rsidRDefault="00711AC6" w:rsidP="00711AC6">
      <w:pPr>
        <w:pStyle w:val="Akapitzlist1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ACC669" w14:textId="5AC7D49B" w:rsidR="00FB06D2" w:rsidRPr="00590285" w:rsidRDefault="00FB06D2" w:rsidP="00C1713E">
      <w:pPr>
        <w:pStyle w:val="Akapitzlist1"/>
        <w:ind w:left="0"/>
        <w:jc w:val="both"/>
        <w:rPr>
          <w:sz w:val="24"/>
          <w:szCs w:val="24"/>
        </w:rPr>
      </w:pPr>
    </w:p>
    <w:p w14:paraId="154454B5" w14:textId="77777777" w:rsidR="00FB06D2" w:rsidRPr="00590285" w:rsidRDefault="00FB06D2" w:rsidP="00FB06D2">
      <w:pPr>
        <w:pStyle w:val="Akapitzlist1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41E1C" w14:textId="77777777" w:rsidR="0052037F" w:rsidRPr="00590285" w:rsidRDefault="0052037F">
      <w:pPr>
        <w:rPr>
          <w:lang w:val="pl-PL"/>
        </w:rPr>
      </w:pPr>
    </w:p>
    <w:sectPr w:rsidR="0052037F" w:rsidRPr="00590285" w:rsidSect="00AA1DE7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D20F" w14:textId="77777777" w:rsidR="00492BD4" w:rsidRDefault="00492BD4" w:rsidP="00492BD4">
      <w:r>
        <w:separator/>
      </w:r>
    </w:p>
  </w:endnote>
  <w:endnote w:type="continuationSeparator" w:id="0">
    <w:p w14:paraId="64B69FB1" w14:textId="77777777" w:rsidR="00492BD4" w:rsidRDefault="00492BD4" w:rsidP="0049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1868" w14:textId="77777777" w:rsidR="00492BD4" w:rsidRDefault="00492BD4" w:rsidP="00492BD4">
      <w:r>
        <w:separator/>
      </w:r>
    </w:p>
  </w:footnote>
  <w:footnote w:type="continuationSeparator" w:id="0">
    <w:p w14:paraId="3FB86EC2" w14:textId="77777777" w:rsidR="00492BD4" w:rsidRDefault="00492BD4" w:rsidP="0049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791F" w14:textId="249C246E" w:rsidR="00492BD4" w:rsidRDefault="00D103AC" w:rsidP="00D103AC">
    <w:pPr>
      <w:pStyle w:val="Nagwek"/>
      <w:jc w:val="right"/>
    </w:pPr>
    <w:proofErr w:type="spellStart"/>
    <w:r>
      <w:t>Załącznik</w:t>
    </w:r>
    <w:proofErr w:type="spellEnd"/>
    <w:r>
      <w:t xml:space="preserve"> nr 2</w:t>
    </w:r>
  </w:p>
  <w:p w14:paraId="35069B01" w14:textId="77777777" w:rsidR="00590285" w:rsidRPr="00590285" w:rsidRDefault="00590285" w:rsidP="00590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A1A"/>
    <w:multiLevelType w:val="multilevel"/>
    <w:tmpl w:val="310A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D25E5"/>
    <w:multiLevelType w:val="hybridMultilevel"/>
    <w:tmpl w:val="F6C21B36"/>
    <w:lvl w:ilvl="0" w:tplc="98DE1E80">
      <w:numFmt w:val="bullet"/>
      <w:lvlText w:val=""/>
      <w:lvlJc w:val="left"/>
      <w:pPr>
        <w:ind w:left="3536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0A964CB"/>
    <w:multiLevelType w:val="hybridMultilevel"/>
    <w:tmpl w:val="5A722058"/>
    <w:lvl w:ilvl="0" w:tplc="98DE1E80">
      <w:numFmt w:val="bullet"/>
      <w:lvlText w:val=""/>
      <w:lvlJc w:val="left"/>
      <w:pPr>
        <w:ind w:left="2118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40F2493"/>
    <w:multiLevelType w:val="hybridMultilevel"/>
    <w:tmpl w:val="AD0AD1A8"/>
    <w:lvl w:ilvl="0" w:tplc="4E602C9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593AA9"/>
    <w:multiLevelType w:val="hybridMultilevel"/>
    <w:tmpl w:val="337CA616"/>
    <w:lvl w:ilvl="0" w:tplc="4E602C9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5EE7017"/>
    <w:multiLevelType w:val="hybridMultilevel"/>
    <w:tmpl w:val="CCE6166E"/>
    <w:lvl w:ilvl="0" w:tplc="98DE1E80">
      <w:numFmt w:val="bullet"/>
      <w:lvlText w:val=""/>
      <w:lvlJc w:val="left"/>
      <w:pPr>
        <w:ind w:left="4670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15F03B3A"/>
    <w:multiLevelType w:val="multilevel"/>
    <w:tmpl w:val="E16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9032D"/>
    <w:multiLevelType w:val="hybridMultilevel"/>
    <w:tmpl w:val="FC8C32F8"/>
    <w:lvl w:ilvl="0" w:tplc="4E602C9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D143622"/>
    <w:multiLevelType w:val="hybridMultilevel"/>
    <w:tmpl w:val="C82851DC"/>
    <w:lvl w:ilvl="0" w:tplc="4E602C9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950D7A"/>
    <w:multiLevelType w:val="hybridMultilevel"/>
    <w:tmpl w:val="5652E91A"/>
    <w:lvl w:ilvl="0" w:tplc="4E602C9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5544612"/>
    <w:multiLevelType w:val="multilevel"/>
    <w:tmpl w:val="CAC2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E719B"/>
    <w:multiLevelType w:val="hybridMultilevel"/>
    <w:tmpl w:val="45868AE2"/>
    <w:lvl w:ilvl="0" w:tplc="98DE1E80">
      <w:numFmt w:val="bullet"/>
      <w:lvlText w:val=""/>
      <w:lvlJc w:val="left"/>
      <w:pPr>
        <w:ind w:left="3536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3A573A0"/>
    <w:multiLevelType w:val="hybridMultilevel"/>
    <w:tmpl w:val="4096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6F10"/>
    <w:multiLevelType w:val="multilevel"/>
    <w:tmpl w:val="FA8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67811"/>
    <w:multiLevelType w:val="multilevel"/>
    <w:tmpl w:val="06D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F65FA"/>
    <w:multiLevelType w:val="hybridMultilevel"/>
    <w:tmpl w:val="04047DD4"/>
    <w:lvl w:ilvl="0" w:tplc="4E602C9C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6" w15:restartNumberingAfterBreak="0">
    <w:nsid w:val="3B143919"/>
    <w:multiLevelType w:val="multilevel"/>
    <w:tmpl w:val="73DE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41F1A"/>
    <w:multiLevelType w:val="multilevel"/>
    <w:tmpl w:val="CDF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B7DF5"/>
    <w:multiLevelType w:val="multilevel"/>
    <w:tmpl w:val="FD9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70E55"/>
    <w:multiLevelType w:val="multilevel"/>
    <w:tmpl w:val="FB42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F7EF4"/>
    <w:multiLevelType w:val="hybridMultilevel"/>
    <w:tmpl w:val="52B2FB7C"/>
    <w:lvl w:ilvl="0" w:tplc="98DE1E80">
      <w:numFmt w:val="bullet"/>
      <w:lvlText w:val=""/>
      <w:lvlJc w:val="left"/>
      <w:pPr>
        <w:ind w:left="2118" w:hanging="70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91541"/>
    <w:multiLevelType w:val="multilevel"/>
    <w:tmpl w:val="1DDE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B57CA"/>
    <w:multiLevelType w:val="hybridMultilevel"/>
    <w:tmpl w:val="744ABBA8"/>
    <w:lvl w:ilvl="0" w:tplc="98DE1E80">
      <w:numFmt w:val="bullet"/>
      <w:lvlText w:val=""/>
      <w:lvlJc w:val="left"/>
      <w:pPr>
        <w:ind w:left="3536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CDB1772"/>
    <w:multiLevelType w:val="multilevel"/>
    <w:tmpl w:val="692C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1B4CE5"/>
    <w:multiLevelType w:val="hybridMultilevel"/>
    <w:tmpl w:val="D4660EB4"/>
    <w:lvl w:ilvl="0" w:tplc="98DE1E80">
      <w:numFmt w:val="bullet"/>
      <w:lvlText w:val=""/>
      <w:lvlJc w:val="left"/>
      <w:pPr>
        <w:ind w:left="4670" w:hanging="700"/>
      </w:pPr>
      <w:rPr>
        <w:rFonts w:ascii="Symbol" w:eastAsia="Calibri" w:hAnsi="Symbol" w:cs="Times New Roman" w:hint="default"/>
      </w:rPr>
    </w:lvl>
    <w:lvl w:ilvl="1" w:tplc="754E9250">
      <w:numFmt w:val="bullet"/>
      <w:lvlText w:val="•"/>
      <w:lvlJc w:val="left"/>
      <w:pPr>
        <w:ind w:left="4342" w:hanging="710"/>
      </w:pPr>
      <w:rPr>
        <w:rFonts w:ascii="Times New Roman" w:eastAsia="Calibri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5F4B0871"/>
    <w:multiLevelType w:val="hybridMultilevel"/>
    <w:tmpl w:val="F536D408"/>
    <w:lvl w:ilvl="0" w:tplc="590A42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30DDD"/>
    <w:multiLevelType w:val="hybridMultilevel"/>
    <w:tmpl w:val="2CE23A4C"/>
    <w:lvl w:ilvl="0" w:tplc="4E602C9C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6C613FC"/>
    <w:multiLevelType w:val="multilevel"/>
    <w:tmpl w:val="A8A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32FFF"/>
    <w:multiLevelType w:val="multilevel"/>
    <w:tmpl w:val="2608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FA7FAF"/>
    <w:multiLevelType w:val="hybridMultilevel"/>
    <w:tmpl w:val="6B040222"/>
    <w:lvl w:ilvl="0" w:tplc="98DE1E80">
      <w:numFmt w:val="bullet"/>
      <w:lvlText w:val=""/>
      <w:lvlJc w:val="left"/>
      <w:pPr>
        <w:ind w:left="3536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EC23EF9"/>
    <w:multiLevelType w:val="hybridMultilevel"/>
    <w:tmpl w:val="E72643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59205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952203">
    <w:abstractNumId w:val="30"/>
  </w:num>
  <w:num w:numId="3" w16cid:durableId="206335896">
    <w:abstractNumId w:val="12"/>
  </w:num>
  <w:num w:numId="4" w16cid:durableId="1620915636">
    <w:abstractNumId w:val="18"/>
  </w:num>
  <w:num w:numId="5" w16cid:durableId="1149175111">
    <w:abstractNumId w:val="28"/>
  </w:num>
  <w:num w:numId="6" w16cid:durableId="766192062">
    <w:abstractNumId w:val="14"/>
  </w:num>
  <w:num w:numId="7" w16cid:durableId="2012953762">
    <w:abstractNumId w:val="10"/>
  </w:num>
  <w:num w:numId="8" w16cid:durableId="2066024182">
    <w:abstractNumId w:val="23"/>
  </w:num>
  <w:num w:numId="9" w16cid:durableId="1452018733">
    <w:abstractNumId w:val="17"/>
  </w:num>
  <w:num w:numId="10" w16cid:durableId="1077703553">
    <w:abstractNumId w:val="16"/>
  </w:num>
  <w:num w:numId="11" w16cid:durableId="269436535">
    <w:abstractNumId w:val="27"/>
  </w:num>
  <w:num w:numId="12" w16cid:durableId="1243301157">
    <w:abstractNumId w:val="6"/>
  </w:num>
  <w:num w:numId="13" w16cid:durableId="1477800124">
    <w:abstractNumId w:val="21"/>
  </w:num>
  <w:num w:numId="14" w16cid:durableId="281108917">
    <w:abstractNumId w:val="13"/>
  </w:num>
  <w:num w:numId="15" w16cid:durableId="557201918">
    <w:abstractNumId w:val="19"/>
  </w:num>
  <w:num w:numId="16" w16cid:durableId="1218518847">
    <w:abstractNumId w:val="0"/>
  </w:num>
  <w:num w:numId="17" w16cid:durableId="1853638637">
    <w:abstractNumId w:val="4"/>
  </w:num>
  <w:num w:numId="18" w16cid:durableId="1740707228">
    <w:abstractNumId w:val="25"/>
  </w:num>
  <w:num w:numId="19" w16cid:durableId="1988822102">
    <w:abstractNumId w:val="3"/>
  </w:num>
  <w:num w:numId="20" w16cid:durableId="822428496">
    <w:abstractNumId w:val="7"/>
  </w:num>
  <w:num w:numId="21" w16cid:durableId="1419211754">
    <w:abstractNumId w:val="9"/>
  </w:num>
  <w:num w:numId="22" w16cid:durableId="407457794">
    <w:abstractNumId w:val="8"/>
  </w:num>
  <w:num w:numId="23" w16cid:durableId="1641812240">
    <w:abstractNumId w:val="15"/>
  </w:num>
  <w:num w:numId="24" w16cid:durableId="1159810632">
    <w:abstractNumId w:val="26"/>
  </w:num>
  <w:num w:numId="25" w16cid:durableId="708069155">
    <w:abstractNumId w:val="2"/>
  </w:num>
  <w:num w:numId="26" w16cid:durableId="916784254">
    <w:abstractNumId w:val="29"/>
  </w:num>
  <w:num w:numId="27" w16cid:durableId="1080105718">
    <w:abstractNumId w:val="5"/>
  </w:num>
  <w:num w:numId="28" w16cid:durableId="1986666700">
    <w:abstractNumId w:val="24"/>
  </w:num>
  <w:num w:numId="29" w16cid:durableId="1468817788">
    <w:abstractNumId w:val="11"/>
  </w:num>
  <w:num w:numId="30" w16cid:durableId="457340312">
    <w:abstractNumId w:val="1"/>
  </w:num>
  <w:num w:numId="31" w16cid:durableId="1178040240">
    <w:abstractNumId w:val="22"/>
  </w:num>
  <w:num w:numId="32" w16cid:durableId="761150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D2"/>
    <w:rsid w:val="00023EE1"/>
    <w:rsid w:val="00033037"/>
    <w:rsid w:val="000A075A"/>
    <w:rsid w:val="000F3154"/>
    <w:rsid w:val="00157E7B"/>
    <w:rsid w:val="0024282F"/>
    <w:rsid w:val="00260F08"/>
    <w:rsid w:val="0027460B"/>
    <w:rsid w:val="00275C7D"/>
    <w:rsid w:val="00426111"/>
    <w:rsid w:val="004708CE"/>
    <w:rsid w:val="00492BD4"/>
    <w:rsid w:val="0052037F"/>
    <w:rsid w:val="0056692B"/>
    <w:rsid w:val="00590285"/>
    <w:rsid w:val="00610A93"/>
    <w:rsid w:val="00636739"/>
    <w:rsid w:val="006914B3"/>
    <w:rsid w:val="006C0D90"/>
    <w:rsid w:val="00711AC6"/>
    <w:rsid w:val="00744625"/>
    <w:rsid w:val="00771B3C"/>
    <w:rsid w:val="008D2989"/>
    <w:rsid w:val="008E2868"/>
    <w:rsid w:val="00917D29"/>
    <w:rsid w:val="009232BE"/>
    <w:rsid w:val="00964C60"/>
    <w:rsid w:val="00967254"/>
    <w:rsid w:val="009D4E1D"/>
    <w:rsid w:val="009E68C9"/>
    <w:rsid w:val="00AA1DE7"/>
    <w:rsid w:val="00B938F1"/>
    <w:rsid w:val="00BE58A7"/>
    <w:rsid w:val="00C1713E"/>
    <w:rsid w:val="00C404FD"/>
    <w:rsid w:val="00CB0A82"/>
    <w:rsid w:val="00CF2F02"/>
    <w:rsid w:val="00D103AC"/>
    <w:rsid w:val="00D47780"/>
    <w:rsid w:val="00DB73EF"/>
    <w:rsid w:val="00DC2F15"/>
    <w:rsid w:val="00E1777D"/>
    <w:rsid w:val="00E24219"/>
    <w:rsid w:val="00E34F04"/>
    <w:rsid w:val="00EC044C"/>
    <w:rsid w:val="00EC5396"/>
    <w:rsid w:val="00ED0EBE"/>
    <w:rsid w:val="00EE0353"/>
    <w:rsid w:val="00F7160E"/>
    <w:rsid w:val="00F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2FC7"/>
  <w15:chartTrackingRefBased/>
  <w15:docId w15:val="{D2AB2E39-3698-4277-90AA-9C72956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6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6"/>
    <w:rsid w:val="00FB06D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pl-PL" w:eastAsia="zh-CN"/>
    </w:rPr>
  </w:style>
  <w:style w:type="character" w:customStyle="1" w:styleId="ui-provider">
    <w:name w:val="ui-provider"/>
    <w:basedOn w:val="Domylnaczcionkaakapitu"/>
    <w:rsid w:val="00FB06D2"/>
  </w:style>
  <w:style w:type="paragraph" w:styleId="Poprawka">
    <w:name w:val="Revision"/>
    <w:hidden/>
    <w:uiPriority w:val="99"/>
    <w:semiHidden/>
    <w:rsid w:val="00157E7B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8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8C9"/>
    <w:rPr>
      <w:rFonts w:ascii="Times New Roman" w:eastAsia="Arial Unicode MS" w:hAnsi="Times New Roman" w:cs="Times New Roman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8C9"/>
    <w:rPr>
      <w:rFonts w:ascii="Times New Roman" w:eastAsia="Arial Unicode MS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NormalnyWeb">
    <w:name w:val="Normal (Web)"/>
    <w:basedOn w:val="Normalny"/>
    <w:uiPriority w:val="99"/>
    <w:unhideWhenUsed/>
    <w:rsid w:val="00E24219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2421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2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BD4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2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D4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59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BD95-10F3-463A-90D4-E2A1411B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Pater</dc:creator>
  <cp:keywords/>
  <dc:description/>
  <cp:lastModifiedBy>Tomasz Pater</cp:lastModifiedBy>
  <cp:revision>30</cp:revision>
  <dcterms:created xsi:type="dcterms:W3CDTF">2024-01-23T09:06:00Z</dcterms:created>
  <dcterms:modified xsi:type="dcterms:W3CDTF">2025-07-24T11:56:00Z</dcterms:modified>
</cp:coreProperties>
</file>