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D3" w:rsidRDefault="00D97F40">
      <w:pPr>
        <w:jc w:val="right"/>
        <w:rPr>
          <w:rFonts w:ascii="Times New Roman" w:hAnsi="Times New Roman" w:cs="Times New Roman"/>
        </w:rPr>
      </w:pPr>
      <w:r w:rsidRPr="00D97F40">
        <w:rPr>
          <w:rFonts w:ascii="Times New Roman" w:hAnsi="Times New Roman" w:cs="Times New Roman"/>
        </w:rPr>
        <w:t>Załącznik nr 2 do zapytania nr SGA.261.</w:t>
      </w:r>
      <w:r>
        <w:rPr>
          <w:rFonts w:ascii="Times New Roman" w:hAnsi="Times New Roman" w:cs="Times New Roman"/>
        </w:rPr>
        <w:t>4</w:t>
      </w:r>
      <w:r w:rsidRPr="00D97F40">
        <w:rPr>
          <w:rFonts w:ascii="Times New Roman" w:hAnsi="Times New Roman" w:cs="Times New Roman"/>
        </w:rPr>
        <w:t>.2025</w:t>
      </w:r>
    </w:p>
    <w:p w:rsidR="002B2CD3" w:rsidRDefault="00664C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2B2CD3" w:rsidRDefault="00664C5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(Parametry </w:t>
      </w:r>
      <w:proofErr w:type="spellStart"/>
      <w:r>
        <w:rPr>
          <w:rFonts w:ascii="Times New Roman" w:hAnsi="Times New Roman" w:cs="Times New Roman"/>
        </w:rPr>
        <w:t>techniczno</w:t>
      </w:r>
      <w:proofErr w:type="spellEnd"/>
      <w:r>
        <w:rPr>
          <w:rFonts w:ascii="Times New Roman" w:hAnsi="Times New Roman" w:cs="Times New Roman"/>
        </w:rPr>
        <w:t xml:space="preserve"> – użytkowe) </w:t>
      </w:r>
    </w:p>
    <w:p w:rsidR="002B2CD3" w:rsidRDefault="002B2CD3">
      <w:pPr>
        <w:spacing w:after="0" w:line="240" w:lineRule="auto"/>
        <w:rPr>
          <w:rFonts w:ascii="Times New Roman" w:hAnsi="Times New Roman" w:cs="Times New Roman"/>
        </w:rPr>
      </w:pPr>
    </w:p>
    <w:p w:rsidR="002B2CD3" w:rsidRDefault="002B2CD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B2CD3" w:rsidRDefault="00664C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Komora do przygotowywania </w:t>
      </w:r>
      <w:proofErr w:type="spellStart"/>
      <w:r>
        <w:rPr>
          <w:rFonts w:ascii="Times New Roman" w:hAnsi="Times New Roman" w:cs="Times New Roman"/>
          <w:b/>
        </w:rPr>
        <w:t>cytostatyków</w:t>
      </w:r>
      <w:proofErr w:type="spellEnd"/>
      <w:r>
        <w:rPr>
          <w:rFonts w:ascii="Times New Roman" w:hAnsi="Times New Roman" w:cs="Times New Roman"/>
          <w:b/>
        </w:rPr>
        <w:t xml:space="preserve"> –3 szt.</w:t>
      </w:r>
    </w:p>
    <w:p w:rsidR="002B2CD3" w:rsidRDefault="002B2C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5"/>
        <w:gridCol w:w="4816"/>
        <w:gridCol w:w="1561"/>
        <w:gridCol w:w="1382"/>
        <w:gridCol w:w="2076"/>
      </w:tblGrid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Parametry urządzenia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Wymagana wartość parametru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oferowana przez Wykonawcę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B2CD3" w:rsidRDefault="002B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2CD3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2B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Model/typ.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2B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 w:rsidP="00667B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oraz wszystkie elementy składowe fabry</w:t>
            </w:r>
            <w:r w:rsidR="00667B88">
              <w:rPr>
                <w:rFonts w:ascii="Times New Roman" w:hAnsi="Times New Roman" w:cs="Times New Roman"/>
              </w:rPr>
              <w:t>cznie nowe, rok produkcji 2025.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2B2C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 w:rsidP="00047A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Wolnostojąca komora laminarna certyfikowana jako bezpieczna do pracy z substancjami cytotoksy</w:t>
            </w:r>
            <w:r w:rsidR="00047A91">
              <w:rPr>
                <w:rFonts w:ascii="Times New Roman" w:hAnsi="Times New Roman" w:cs="Times New Roman"/>
              </w:rPr>
              <w:t>cznymi zgodna z normą DIN 12980.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Minimalne wymiary przestrzeni roboczej (+/- 5%):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szerokość: min. 1400 mm,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głębokość: min. 550 mm,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wysokość: min. 600 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Maksymalne wymiary zewnętrzne komory (+/- 5%):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szerokość - 1500 mm, 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głębokość - 800 mm,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wysokość całkowita z konstrukcją nośną i wyposażeniem - 2350 mm.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Zasilanie 230V, 50Hz. Gniazdka elektryczne 230V w przestrzeni roboczej – minimum 2 (na ścianie tylnej).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max.  400 kg.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Szyby boczne i szyba frontowa ze szkła wielowarstwowego bezpiecznego.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Szyba frontowa podnoszona i opuszczana elektrycznie. Szyba frontowa bez dolnego obramowania ograniczającego pole widzenia operatora z możliwością otwarcia do min. 400 mm od poziomu blatu i całkowitego zamknięcia przestrzeni roboczej.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Stabilna konstrukcja ze stali: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powierzchnia pracy ze stali nierdzewnej,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komory z blachy stalowej pokrytej farbą proszkową lub ze stali nierdzewnej, umożliwiająca stosowanie środków dezynfekujących,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Blat roboczy ze stali nierdzewnej, podzielony na segmenty, konstrukcja odporna na wibracje (RMS </w:t>
            </w:r>
            <w:r>
              <w:rPr>
                <w:rFonts w:asciiTheme="minorEastAsia" w:hAnsiTheme="minorEastAsia" w:cstheme="minorEastAsia"/>
              </w:rPr>
              <w:t>≤</w:t>
            </w:r>
            <w:r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</w:rPr>
              <w:t>μm</w:t>
            </w:r>
            <w:proofErr w:type="spellEnd"/>
            <w:r>
              <w:rPr>
                <w:rFonts w:ascii="Times New Roman" w:hAnsi="Times New Roman" w:cs="Times New Roman"/>
              </w:rPr>
              <w:t>). Maksymalna wielkość pojedynczego segmentu 320 mm x 500 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3-filtrowy HEPA, w tym: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filtr główny bezpośrednio pod blatem roboczym,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filtr powietrza oczyszczonego,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filtr powietrza zanieczyszczonego.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filtry HEPA muszą odpowiadać klasie min. H14 zgodnie z EN 1822-1 (lub regulacji równoważnej).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Filtr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zabezpieczony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uszkodzeniem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mechanicznym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trakcie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wymiany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pracy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Zabezpieczenie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filtrów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urządzenia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przed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zanieczyszczeniem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płynem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rozlanym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wewnątrz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komory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(bez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konieczności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każdorazowej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wymiany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filtrów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sytuacji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takiego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zdarzenia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Wymiana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filtrów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HEPA bez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ryzyka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kontaminacji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pomieszczenia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poprzez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dodatkowe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zabezpieczenie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filtrów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obudowa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sztywnej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siatki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metalowej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rozwiązanie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równoważne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C7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Praca komory możliwa w minimum następujących regulowanych automatycznie trybach pracy: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normalny („pracy”),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czyszczący (codzienne mycie i dezynfekcja komory),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 nocny/spoczynkowy („stand-by”).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Elektroniczna, sterowana czujnikiem regulacja wentylatora.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Wyświetlacz usytuowany poza przestrzenią roboczą pokazujący w trybie normalnym co najmniej poniższe parametry: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bieżący czas i datę,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czas pracy komory laminarnej,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temperaturę w przestrzeni roboczej,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wilgotność w przestrzeni roboczej.</w:t>
            </w:r>
          </w:p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Menu w języku polskim.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Autoryzowany dostęp do obsługi urządzenia poprzez wprowadzenie odpowiedniego kodu, bądź rozwiązanie równoważne.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Monitorowanie z wykorzystaniem technik mikroprocesorowych:</w:t>
            </w:r>
          </w:p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pozycji szyby frontowej,</w:t>
            </w:r>
          </w:p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zaopatrzenia komory w powietrze,</w:t>
            </w:r>
          </w:p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strumienia powietrza wejściowego,</w:t>
            </w:r>
          </w:p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strumienia powietrza wyjściowego</w:t>
            </w:r>
          </w:p>
          <w:p w:rsidR="002B2CD3" w:rsidRDefault="00664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stopnia zużycia filtrów HEPA.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Złącza komputerowe w przestrzeni roboczej umożliwiające podłączenie wagi i urządzeń peryferyjnych, celem wysyłania danych do zewnętrznego systemu edytującego dane – min. USB 3.0 x  2 sztuki (po lewej i prawej stronie komory) i LAN CAT 6.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Zintegrowany monitor min. 21" w formacie 16:9 usytuowany centralnie w tylnej ścianie komory roboczej.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24 godzinny akumulatorowo buforowany alarm w razie awarii sieci.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Poziom hałasu poniżej 60 </w:t>
            </w:r>
            <w:proofErr w:type="spellStart"/>
            <w:r>
              <w:rPr>
                <w:rFonts w:ascii="Times New Roman" w:hAnsi="Times New Roman" w:cs="Times New Roman"/>
              </w:rPr>
              <w:t>dB</w:t>
            </w:r>
            <w:proofErr w:type="spellEnd"/>
            <w:r>
              <w:rPr>
                <w:rFonts w:ascii="Times New Roman" w:hAnsi="Times New Roman" w:cs="Times New Roman"/>
              </w:rPr>
              <w:t xml:space="preserve"> (A).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Oświetlenie przestrzeni roboczej w technologii LED natężenie oświetlenia regulowane przez użytkownika w zakresie od 0 do min. 1000 lx.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Szyba frontowa pochylona o 10° (± 20%) od frontu.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 opisać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Powierzchnia przeznaczona na ręce i powierzchnia robocza znajdują się na tym samym poziomie z możliwością oparcia rąk przez operatora na powierzchni roboczej bez zakłócenia przepływu powietrza.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W każdej pozycji musi być możliwe wyciągnięcie nóg przez operatora - wolna przestrzeń na poziomie kolan minimum 300 mm i na poziomie stóp minimum 700 mm.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Wszystkie przyciski znajdują się poza przestrzenią roboczą, w zasięgu wzroku i łatwo dostępne dla operatora z pozycji siedzącej.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Funkcja automatycznego włączania / wyłączania poprzez system czujników w celu polepszenia wydajności energetycznej - komora może automatycznie przejść w stan uśpienia podczas nieobecności użytkownika oraz ponownie się uruchomić (</w:t>
            </w:r>
            <w:proofErr w:type="spellStart"/>
            <w:r>
              <w:rPr>
                <w:rFonts w:ascii="Times New Roman" w:hAnsi="Times New Roman" w:cs="Times New Roman"/>
              </w:rPr>
              <w:t>aktywowalne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deaktywowalne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sensorów ostrzegający przed zbyt nagłymi ruchami w obszarze frontowym komory.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Złącza na płycie głównej do komunikacji ze sterowaniem wentylacją pomieszczenia informacje: (tryb praca, tryb nocny, alarm zbiorczy).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Klawiatura medyczna ze zintegrowanymi funkcjami myszy, kompatybilna z urządzeniem, spełniająca wymogi normy DIN EN 60601 lub regulacji równoważnej, stopień ochrony IP 68.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Urządzenie energooszczędne, zużycie prądu w trybie praca (prędkość zgodna z GMP) poniżej 400 W/h.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sygnalizacji optycznej aktualnego trybu pracy komory.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Sygnalizacja optyczna i akustyczna zakłóceń w strumieniu powietrza w obszarze frontowym komory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Podstawa z płynną, elektrycznie regulowaną wysokością blatu roboczego przez użytkownika w przedziale 650 - 1000 mm,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  <w:r w:rsidR="006F1F2D">
              <w:rPr>
                <w:rFonts w:ascii="Times New Roman" w:hAnsi="Times New Roman" w:cs="Times New Roman"/>
              </w:rPr>
              <w:t>/NIE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65C4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 przypadku zaoferowania podstawy bez regulacji elektrycznej k</w:t>
            </w:r>
            <w:r w:rsidRPr="0023765D">
              <w:rPr>
                <w:rFonts w:ascii="Times New Roman" w:hAnsi="Times New Roman" w:cs="Times New Roman"/>
                <w:color w:val="000000"/>
              </w:rPr>
              <w:t>onstrukcja podstawy umożliwia ustawienie – na etapie instalacji urządzenia wysokości blatu roboczego na jednym z ośmiu  poziomów w przedziale 650-1000 mm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5C4" w:rsidRDefault="004265C4" w:rsidP="00426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65C4" w:rsidRDefault="004265C4" w:rsidP="004265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B2CD3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wymagania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gwarancji – min. 36 miesięcy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TAK/Podać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426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Wymagane dokumenty:</w:t>
            </w:r>
          </w:p>
          <w:p w:rsidR="002B2CD3" w:rsidRDefault="00664C57" w:rsidP="00047A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Certyfikat na zgodność z normą DIN 12980 w aktualnej wersji, co najmniej z 2017 r. – lub równoważny dokument wydany przez niezależną jednostkę certyfikującą posiadającą uprawnienia do wydawania wymienionego certyfikatu na zgodność z normą DIN 12980. Dokument równoważny wydany nie wcześniej niż 2017 r.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 w:rsidP="00047A91">
            <w:pPr>
              <w:spacing w:after="0"/>
            </w:pPr>
            <w:r>
              <w:rPr>
                <w:rFonts w:ascii="Times New Roman" w:hAnsi="Times New Roman" w:cs="Times New Roman"/>
              </w:rPr>
              <w:t>Deklaracje zgodności z aktualnymi normami Wspólnoty Europejskiej oraz oznakowanie CE (lub równoważne dokumenty).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 dopuszczeniem do eksploatacji walidacja potwierdzona stosownym świadectwem.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Wliczone w cenę przeglądy okresowe w okresie gwarancji (o częstotliwości i zakresie zgodnym z wymogami producenta), co najmniej 1 przegląd pod koniec każdego roku gwarancji.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Informacje dotyczące wymaganych/zalecanych przeglądów przez producenta po okresie gwarancji (przy dostawie). Podać : </w:t>
            </w:r>
          </w:p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częstotliwość przeglądów</w:t>
            </w:r>
          </w:p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czynności wykonywanych przy przeglądzie (lista kontrolna)</w:t>
            </w:r>
          </w:p>
          <w:p w:rsidR="002B2CD3" w:rsidRDefault="00664C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wykaz części podlegających okresowej wymianie z podaniem zalecanej częstotliwości ich wymiany.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obsługi w języku polskim (przy dostawie) – 1 szt. w wersji papierowej i w wersji elektronicznej.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Dokumentacja serwisowa i/lub oprogramowanie serwisowe na potrzeby Zamawiającego (dokumentacja zapewniająca co najmniej diagnostykę urządzenia, wykonywanie drobnych napraw, regulacji, etc.) (przy dostawie)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po okresie gwarancji pozbawione blokad i kodów serwisowych. W przypadku braku możliwości usunięcia kodów serwisowych Wykonawca zobowiązuje się do dostarczenia</w:t>
            </w:r>
          </w:p>
          <w:p w:rsidR="002B2CD3" w:rsidRDefault="00664C57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bezterminowo ważnych kodów serwisowych w dniu poprzedzającym wygaśniecie gwarancji.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664C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Instrukcja konserwacji, mycia, dezynfekcji i sterylizacji dla poszczególnych elementów oferowanej konfiguracji (przy dostawie) – 1 szt. w wersji papierowej i w wersji elektronicznej.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Możliwość mycia i dezynfekcji poszczególnych elementów urządzenia w oparciu o przedstawione przez Oferenta zalecane preparaty myjące i dezynfekujące. Zalecone środki powinny zawierać nazwy związków chemicznych a nie nazwy handlowe preparatów.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Możliwość maszynowego mycia i dezynfekcji w automatach myjąco-dezynfekujących (dezynfekcja termiczna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  <w:r>
              <w:rPr>
                <w:rFonts w:ascii="Symbol" w:eastAsia="Symbol" w:hAnsi="Symbol" w:cs="Symbol"/>
                <w:color w:val="000000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C/5 minut, środek myjący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Neodisher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MediClean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forte, neutralizator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Neodisher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Z. W przypadku wyrobów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termowrażliwych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maszynowe przygotowanie asortymentu z wykorzystaniem dezynfekcji chemiczno-termicznej do 60</w:t>
            </w:r>
            <w:r>
              <w:rPr>
                <w:rFonts w:ascii="Symbol" w:eastAsia="Symbol" w:hAnsi="Symbol" w:cs="Symbol"/>
                <w:color w:val="000000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 z użyciem środka dezynfekcyjnego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Neodisher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DN)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możliwość sterylizacji wysokotemperaturowej przy użyciu pary wodnej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 ciśnieniem w temperaturze 134</w:t>
            </w:r>
            <w:r>
              <w:rPr>
                <w:rFonts w:ascii="Symbol" w:eastAsia="Symbol" w:hAnsi="Symbol" w:cs="Symbol"/>
                <w:color w:val="000000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color w:val="000000"/>
              </w:rPr>
              <w:t>C/7 minut lub 121</w:t>
            </w:r>
            <w:r>
              <w:rPr>
                <w:rFonts w:ascii="Symbol" w:eastAsia="Symbol" w:hAnsi="Symbol" w:cs="Symbol"/>
                <w:color w:val="000000"/>
              </w:rPr>
              <w:sym w:font="Symbol" w:char="F0B0"/>
            </w:r>
            <w:r>
              <w:rPr>
                <w:rFonts w:ascii="Times New Roman" w:eastAsia="Times New Roman" w:hAnsi="Times New Roman" w:cs="Times New Roman"/>
                <w:color w:val="000000"/>
              </w:rPr>
              <w:t>C/20 minut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lub w przypadku wyrobów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termowrażliwych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możliwość sterylizacji niskotemperaturowej przy zastosowaniu plazmy w systemie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Sterrad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100NX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2CD3" w:rsidTr="0023765D">
        <w:trPr>
          <w:cantSplit/>
          <w:trHeight w:val="2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2B2CD3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Wliczona w cenę dostawa, montaż i uruchomienie, przeszkolenie personelu medycznego, technicznego w zakresie eksploatacji i obsługi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udokoumentowane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imiennymi zaświadczeniami.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D3" w:rsidRDefault="002B2C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B2CD3" w:rsidRDefault="00664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1" w:name="OLE_LINK2"/>
            <w:bookmarkEnd w:id="1"/>
          </w:p>
        </w:tc>
      </w:tr>
    </w:tbl>
    <w:p w:rsidR="002B2CD3" w:rsidRDefault="002B2CD3">
      <w:pPr>
        <w:tabs>
          <w:tab w:val="left" w:pos="2496"/>
          <w:tab w:val="left" w:pos="6072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2CD3" w:rsidRDefault="002B2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2CD3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B0" w:rsidRDefault="003816B0" w:rsidP="003816B0">
      <w:pPr>
        <w:spacing w:after="0" w:line="240" w:lineRule="auto"/>
      </w:pPr>
      <w:r>
        <w:separator/>
      </w:r>
    </w:p>
  </w:endnote>
  <w:endnote w:type="continuationSeparator" w:id="0">
    <w:p w:rsidR="003816B0" w:rsidRDefault="003816B0" w:rsidP="0038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B0" w:rsidRDefault="003816B0" w:rsidP="003816B0">
      <w:pPr>
        <w:spacing w:after="0" w:line="240" w:lineRule="auto"/>
      </w:pPr>
      <w:r>
        <w:separator/>
      </w:r>
    </w:p>
  </w:footnote>
  <w:footnote w:type="continuationSeparator" w:id="0">
    <w:p w:rsidR="003816B0" w:rsidRDefault="003816B0" w:rsidP="0038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B0" w:rsidRDefault="003816B0">
    <w:pPr>
      <w:pStyle w:val="Nagwek"/>
    </w:pPr>
  </w:p>
  <w:p w:rsidR="009505A7" w:rsidRDefault="009505A7" w:rsidP="009505A7">
    <w:pPr>
      <w:pStyle w:val="Tekstpodstawowy"/>
    </w:pPr>
  </w:p>
  <w:p w:rsidR="009505A7" w:rsidRPr="009505A7" w:rsidRDefault="009505A7" w:rsidP="009505A7">
    <w:pPr>
      <w:pStyle w:val="Tekstpodstawowy"/>
    </w:pPr>
    <w:r>
      <w:rPr>
        <w:noProof/>
      </w:rPr>
      <w:drawing>
        <wp:inline distT="0" distB="0" distL="0" distR="0" wp14:anchorId="4DC5F889" wp14:editId="3EDC721E">
          <wp:extent cx="5760720" cy="575945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30DD"/>
    <w:multiLevelType w:val="multilevel"/>
    <w:tmpl w:val="AB7E8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E16C1F"/>
    <w:multiLevelType w:val="multilevel"/>
    <w:tmpl w:val="79E263E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320563E"/>
    <w:multiLevelType w:val="multilevel"/>
    <w:tmpl w:val="907C7B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D3"/>
    <w:rsid w:val="00047A91"/>
    <w:rsid w:val="000A451E"/>
    <w:rsid w:val="0023765D"/>
    <w:rsid w:val="0024281C"/>
    <w:rsid w:val="002B2CD3"/>
    <w:rsid w:val="003816B0"/>
    <w:rsid w:val="004265C4"/>
    <w:rsid w:val="00664C57"/>
    <w:rsid w:val="00667B88"/>
    <w:rsid w:val="006F1F2D"/>
    <w:rsid w:val="009505A7"/>
    <w:rsid w:val="00A16515"/>
    <w:rsid w:val="00C543E3"/>
    <w:rsid w:val="00C74C96"/>
    <w:rsid w:val="00D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3379"/>
  <w15:docId w15:val="{3A196B87-4CCD-4D4C-8A27-061D6A97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3E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qFormat/>
    <w:rsid w:val="00805C9E"/>
    <w:rPr>
      <w:rFonts w:ascii="TimesNewRomanPSMT" w:hAnsi="TimesNewRomanPSMT"/>
      <w:b w:val="0"/>
      <w:bCs w:val="0"/>
      <w:i w:val="0"/>
      <w:iCs w:val="0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2EAF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F6CDF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F6CDF"/>
    <w:rPr>
      <w:rFonts w:eastAsiaTheme="minorEastAsia"/>
      <w:lang w:eastAsia="pl-PL"/>
    </w:rPr>
  </w:style>
  <w:style w:type="character" w:customStyle="1" w:styleId="Teksttreci">
    <w:name w:val="Tekst treści_"/>
    <w:link w:val="Teksttreci0"/>
    <w:uiPriority w:val="99"/>
    <w:qFormat/>
    <w:locked/>
    <w:rsid w:val="007B0381"/>
    <w:rPr>
      <w:sz w:val="17"/>
      <w:shd w:val="clear" w:color="auto" w:fill="FFFFF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6C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B453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qFormat/>
    <w:rsid w:val="00B453EE"/>
    <w:pPr>
      <w:ind w:left="720"/>
    </w:pPr>
    <w:rPr>
      <w:rFonts w:eastAsia="Times New Roman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2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F6CDF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48BF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qFormat/>
    <w:rsid w:val="007B0381"/>
    <w:pPr>
      <w:shd w:val="clear" w:color="auto" w:fill="FFFFFF"/>
      <w:spacing w:after="0" w:line="240" w:lineRule="atLeast"/>
    </w:pPr>
    <w:rPr>
      <w:rFonts w:eastAsiaTheme="minorHAnsi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11A63-3B77-433A-8EF9-5B1C4C80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</Pages>
  <Words>1265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zwos</dc:creator>
  <dc:description/>
  <cp:lastModifiedBy>Lesław Peter</cp:lastModifiedBy>
  <cp:revision>22</cp:revision>
  <cp:lastPrinted>2024-12-19T11:59:00Z</cp:lastPrinted>
  <dcterms:created xsi:type="dcterms:W3CDTF">2024-12-16T10:13:00Z</dcterms:created>
  <dcterms:modified xsi:type="dcterms:W3CDTF">2025-03-20T11:27:00Z</dcterms:modified>
  <dc:language>pl-PL</dc:language>
</cp:coreProperties>
</file>