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4942" w:rsidRPr="000353C4" w:rsidRDefault="00615234" w:rsidP="00EA4942">
      <w:pPr>
        <w:jc w:val="right"/>
        <w:rPr>
          <w:rFonts w:ascii="Times New Roman" w:hAnsi="Times New Roman" w:cs="Times New Roman"/>
        </w:rPr>
      </w:pPr>
      <w:bookmarkStart w:id="0" w:name="OLE_LINK2"/>
      <w:r w:rsidRPr="007C0864">
        <w:rPr>
          <w:rFonts w:ascii="Times New Roman" w:hAnsi="Times New Roman" w:cs="Times New Roman"/>
        </w:rPr>
        <w:t>Załącznik nr 2 do zapytania nr SGA.261.</w:t>
      </w:r>
      <w:r>
        <w:rPr>
          <w:rFonts w:ascii="Times New Roman" w:hAnsi="Times New Roman" w:cs="Times New Roman"/>
        </w:rPr>
        <w:t>3</w:t>
      </w:r>
      <w:r w:rsidRPr="007C0864">
        <w:rPr>
          <w:rFonts w:ascii="Times New Roman" w:hAnsi="Times New Roman" w:cs="Times New Roman"/>
        </w:rPr>
        <w:t>.2025</w:t>
      </w:r>
    </w:p>
    <w:p w:rsidR="00615234" w:rsidRDefault="00615234" w:rsidP="00EA4942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EA4942" w:rsidRPr="000353C4" w:rsidRDefault="00EA4942" w:rsidP="00EA4942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353C4">
        <w:rPr>
          <w:rFonts w:ascii="Times New Roman" w:hAnsi="Times New Roman" w:cs="Times New Roman"/>
          <w:b/>
        </w:rPr>
        <w:t>Opis przedmiotu zamówienia</w:t>
      </w:r>
      <w:r>
        <w:rPr>
          <w:rFonts w:ascii="Times New Roman" w:hAnsi="Times New Roman" w:cs="Times New Roman"/>
          <w:b/>
        </w:rPr>
        <w:t xml:space="preserve"> </w:t>
      </w:r>
    </w:p>
    <w:p w:rsidR="00EA4942" w:rsidRDefault="00EA4942" w:rsidP="00EA4942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353C4">
        <w:rPr>
          <w:rFonts w:ascii="Times New Roman" w:hAnsi="Times New Roman" w:cs="Times New Roman"/>
        </w:rPr>
        <w:t xml:space="preserve">(Parametry </w:t>
      </w:r>
      <w:proofErr w:type="spellStart"/>
      <w:r w:rsidRPr="000353C4">
        <w:rPr>
          <w:rFonts w:ascii="Times New Roman" w:hAnsi="Times New Roman" w:cs="Times New Roman"/>
        </w:rPr>
        <w:t>techniczn</w:t>
      </w:r>
      <w:r>
        <w:rPr>
          <w:rFonts w:ascii="Times New Roman" w:hAnsi="Times New Roman" w:cs="Times New Roman"/>
        </w:rPr>
        <w:t>o</w:t>
      </w:r>
      <w:proofErr w:type="spellEnd"/>
      <w:r w:rsidRPr="000353C4">
        <w:rPr>
          <w:rFonts w:ascii="Times New Roman" w:hAnsi="Times New Roman" w:cs="Times New Roman"/>
        </w:rPr>
        <w:t xml:space="preserve"> – użytkowe) </w:t>
      </w:r>
    </w:p>
    <w:p w:rsidR="00EA4942" w:rsidRPr="000353C4" w:rsidRDefault="00EA4942" w:rsidP="00EA4942">
      <w:pPr>
        <w:spacing w:after="0" w:line="240" w:lineRule="auto"/>
        <w:rPr>
          <w:rFonts w:ascii="Times New Roman" w:hAnsi="Times New Roman" w:cs="Times New Roman"/>
        </w:rPr>
      </w:pPr>
    </w:p>
    <w:p w:rsidR="00EA4942" w:rsidRPr="000353C4" w:rsidRDefault="00EA4942" w:rsidP="00EA4942">
      <w:pPr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EA4942" w:rsidRPr="000353C4" w:rsidRDefault="00F7333B" w:rsidP="00EA4942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Tomograf </w:t>
      </w:r>
      <w:r w:rsidR="00903FD0">
        <w:rPr>
          <w:rFonts w:ascii="Times New Roman" w:hAnsi="Times New Roman" w:cs="Times New Roman"/>
          <w:b/>
        </w:rPr>
        <w:t xml:space="preserve">komputerowy </w:t>
      </w:r>
      <w:r>
        <w:rPr>
          <w:rFonts w:ascii="Times New Roman" w:hAnsi="Times New Roman" w:cs="Times New Roman"/>
          <w:b/>
        </w:rPr>
        <w:t xml:space="preserve">do planowania </w:t>
      </w:r>
      <w:r w:rsidR="00903FD0">
        <w:rPr>
          <w:rFonts w:ascii="Times New Roman" w:hAnsi="Times New Roman" w:cs="Times New Roman"/>
          <w:b/>
        </w:rPr>
        <w:t>radioterapii wraz z wyposażeniem umożliwiającym akwizycję danych obrazowych do planowania radioterapii, wyposażony w system wirtualnej symulacji planów leczenia oraz system bramkowania oddechowego</w:t>
      </w:r>
      <w:r w:rsidR="00EC3F6C">
        <w:rPr>
          <w:rFonts w:ascii="Times New Roman" w:hAnsi="Times New Roman" w:cs="Times New Roman"/>
          <w:b/>
        </w:rPr>
        <w:t xml:space="preserve"> – </w:t>
      </w:r>
      <w:r w:rsidR="004328E2">
        <w:rPr>
          <w:rFonts w:ascii="Times New Roman" w:hAnsi="Times New Roman" w:cs="Times New Roman"/>
          <w:b/>
        </w:rPr>
        <w:t>1</w:t>
      </w:r>
      <w:r w:rsidR="00EC3F6C">
        <w:rPr>
          <w:rFonts w:ascii="Times New Roman" w:hAnsi="Times New Roman" w:cs="Times New Roman"/>
          <w:b/>
        </w:rPr>
        <w:t xml:space="preserve"> szt.</w:t>
      </w:r>
    </w:p>
    <w:p w:rsidR="00EA4942" w:rsidRPr="000353C4" w:rsidRDefault="00EA4942" w:rsidP="00EA4942">
      <w:pPr>
        <w:spacing w:after="0" w:line="240" w:lineRule="auto"/>
        <w:rPr>
          <w:rFonts w:ascii="Times New Roman" w:hAnsi="Times New Roman" w:cs="Times New Roman"/>
        </w:rPr>
      </w:pPr>
    </w:p>
    <w:tbl>
      <w:tblPr>
        <w:tblW w:w="82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556"/>
        <w:gridCol w:w="4816"/>
        <w:gridCol w:w="1560"/>
        <w:gridCol w:w="1289"/>
      </w:tblGrid>
      <w:tr w:rsidR="00BB7FA0" w:rsidRPr="000353C4" w:rsidTr="00BB7FA0">
        <w:trPr>
          <w:trHeight w:val="20"/>
          <w:jc w:val="center"/>
        </w:trPr>
        <w:tc>
          <w:tcPr>
            <w:tcW w:w="556" w:type="dxa"/>
            <w:shd w:val="clear" w:color="auto" w:fill="BFBFBF" w:themeFill="background1" w:themeFillShade="BF"/>
            <w:noWrap/>
            <w:vAlign w:val="center"/>
          </w:tcPr>
          <w:p w:rsidR="00BB7FA0" w:rsidRPr="000353C4" w:rsidRDefault="00BB7FA0" w:rsidP="001A416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Lp.</w:t>
            </w:r>
          </w:p>
        </w:tc>
        <w:tc>
          <w:tcPr>
            <w:tcW w:w="4816" w:type="dxa"/>
            <w:shd w:val="clear" w:color="auto" w:fill="BFBFBF" w:themeFill="background1" w:themeFillShade="BF"/>
            <w:vAlign w:val="center"/>
          </w:tcPr>
          <w:p w:rsidR="00BB7FA0" w:rsidRPr="000353C4" w:rsidRDefault="00BB7FA0" w:rsidP="001A41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353C4">
              <w:rPr>
                <w:rFonts w:ascii="Times New Roman" w:hAnsi="Times New Roman" w:cs="Times New Roman"/>
                <w:b/>
                <w:bCs/>
              </w:rPr>
              <w:t>Parametry urządzenia</w:t>
            </w:r>
          </w:p>
        </w:tc>
        <w:tc>
          <w:tcPr>
            <w:tcW w:w="1560" w:type="dxa"/>
            <w:shd w:val="clear" w:color="auto" w:fill="BFBFBF" w:themeFill="background1" w:themeFillShade="BF"/>
            <w:vAlign w:val="center"/>
          </w:tcPr>
          <w:p w:rsidR="00BB7FA0" w:rsidRPr="000353C4" w:rsidRDefault="00BB7FA0" w:rsidP="001A41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353C4">
              <w:rPr>
                <w:rFonts w:ascii="Times New Roman" w:hAnsi="Times New Roman" w:cs="Times New Roman"/>
                <w:b/>
                <w:bCs/>
              </w:rPr>
              <w:t>Wymagana wartość parametru</w:t>
            </w:r>
          </w:p>
        </w:tc>
        <w:tc>
          <w:tcPr>
            <w:tcW w:w="1289" w:type="dxa"/>
            <w:shd w:val="clear" w:color="auto" w:fill="BFBFBF" w:themeFill="background1" w:themeFillShade="BF"/>
            <w:vAlign w:val="center"/>
          </w:tcPr>
          <w:p w:rsidR="00BB7FA0" w:rsidRPr="000353C4" w:rsidRDefault="00BB7FA0" w:rsidP="001A41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353C4">
              <w:rPr>
                <w:rFonts w:ascii="Times New Roman" w:hAnsi="Times New Roman" w:cs="Times New Roman"/>
                <w:b/>
                <w:bCs/>
              </w:rPr>
              <w:t xml:space="preserve">Wartość oferowana przez Wykonawcę </w:t>
            </w: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DF13D2">
            <w:pPr>
              <w:pStyle w:val="ListParagraph1"/>
              <w:spacing w:after="0" w:line="240" w:lineRule="auto"/>
              <w:ind w:left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0353C4" w:rsidRDefault="00BB7FA0" w:rsidP="00DF13D2">
            <w:pPr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  <w:b/>
              </w:rPr>
              <w:t>Parametry ogólne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DF13D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89" w:type="dxa"/>
            <w:shd w:val="clear" w:color="000000" w:fill="FFFFFF"/>
            <w:vAlign w:val="center"/>
          </w:tcPr>
          <w:p w:rsidR="00BB7FA0" w:rsidRPr="000353C4" w:rsidRDefault="00BB7FA0" w:rsidP="00DF13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1A4164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0353C4" w:rsidRDefault="00BB7FA0" w:rsidP="001A4164">
            <w:pPr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Producent.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1A4164">
            <w:pPr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Podać</w:t>
            </w:r>
          </w:p>
        </w:tc>
        <w:tc>
          <w:tcPr>
            <w:tcW w:w="1289" w:type="dxa"/>
            <w:shd w:val="clear" w:color="000000" w:fill="FFFFFF"/>
            <w:vAlign w:val="center"/>
          </w:tcPr>
          <w:p w:rsidR="00BB7FA0" w:rsidRPr="000353C4" w:rsidRDefault="00BB7FA0" w:rsidP="001A41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1A4164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0353C4" w:rsidRDefault="00BB7FA0" w:rsidP="001A4164">
            <w:pPr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Model/typ.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1A4164">
            <w:pPr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Podać</w:t>
            </w:r>
          </w:p>
        </w:tc>
        <w:tc>
          <w:tcPr>
            <w:tcW w:w="1289" w:type="dxa"/>
            <w:shd w:val="clear" w:color="000000" w:fill="FFFFFF"/>
            <w:vAlign w:val="center"/>
          </w:tcPr>
          <w:p w:rsidR="00BB7FA0" w:rsidRPr="000353C4" w:rsidRDefault="00BB7FA0" w:rsidP="001A41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1A4164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0353C4" w:rsidRDefault="00BB7FA0" w:rsidP="006C35E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Urządzenie oraz</w:t>
            </w:r>
            <w:r>
              <w:rPr>
                <w:rFonts w:ascii="Times New Roman" w:hAnsi="Times New Roman" w:cs="Times New Roman"/>
              </w:rPr>
              <w:t xml:space="preserve"> wszystkie elementy składowe </w:t>
            </w:r>
            <w:r w:rsidRPr="000353C4">
              <w:rPr>
                <w:rFonts w:ascii="Times New Roman" w:hAnsi="Times New Roman" w:cs="Times New Roman"/>
              </w:rPr>
              <w:t xml:space="preserve">fabrycznie nowe, rok produkcji </w:t>
            </w:r>
            <w:r>
              <w:rPr>
                <w:rFonts w:ascii="Times New Roman" w:hAnsi="Times New Roman" w:cs="Times New Roman"/>
              </w:rPr>
              <w:t>min. 2025.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1A416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  <w:shd w:val="clear" w:color="000000" w:fill="FFFFFF"/>
            <w:vAlign w:val="center"/>
          </w:tcPr>
          <w:p w:rsidR="00BB7FA0" w:rsidRPr="000353C4" w:rsidRDefault="00BB7FA0" w:rsidP="001A41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113408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vAlign w:val="bottom"/>
          </w:tcPr>
          <w:p w:rsidR="00BB7FA0" w:rsidRDefault="00BB7FA0" w:rsidP="004328E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7215B">
              <w:rPr>
                <w:rFonts w:ascii="Times New Roman" w:eastAsia="Times New Roman" w:hAnsi="Times New Roman" w:cs="Times New Roman"/>
                <w:color w:val="000000"/>
              </w:rPr>
              <w:t>Liczba fizycznych, rzeczywistych rzędów detektora w osi Z - w przypadku systemów dwudetektorowych podać sumę rzędów obu detektorów</w:t>
            </w:r>
          </w:p>
        </w:tc>
        <w:tc>
          <w:tcPr>
            <w:tcW w:w="1560" w:type="dxa"/>
            <w:vAlign w:val="center"/>
          </w:tcPr>
          <w:p w:rsidR="00BB7FA0" w:rsidRDefault="00BB7FA0" w:rsidP="001134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TAK, opisać</w:t>
            </w:r>
          </w:p>
        </w:tc>
        <w:tc>
          <w:tcPr>
            <w:tcW w:w="1289" w:type="dxa"/>
            <w:vAlign w:val="center"/>
          </w:tcPr>
          <w:p w:rsidR="00BB7FA0" w:rsidRPr="000353C4" w:rsidRDefault="00BB7FA0" w:rsidP="0011340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6C35ED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6C35ED" w:rsidRDefault="00BB7FA0" w:rsidP="006C35E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7215B">
              <w:rPr>
                <w:rFonts w:ascii="Times New Roman" w:hAnsi="Times New Roman" w:cs="Times New Roman"/>
                <w:color w:val="000000"/>
              </w:rPr>
              <w:t>Możliwość uzyskania min. 32 warstw w czasie jednego pełnego obrotu układu lampa/detektor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6C35E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  <w:vAlign w:val="center"/>
          </w:tcPr>
          <w:p w:rsidR="00BB7FA0" w:rsidRPr="000353C4" w:rsidRDefault="00BB7FA0" w:rsidP="006C35E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6C35ED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6C35ED" w:rsidRDefault="00BB7FA0" w:rsidP="006C35E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7215B">
              <w:rPr>
                <w:rFonts w:ascii="Times New Roman" w:hAnsi="Times New Roman" w:cs="Times New Roman"/>
                <w:color w:val="000000"/>
              </w:rPr>
              <w:t>Tomograf zapewniający wykonanie symulacji w zakresie ≥ 150 cm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6C35E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  <w:vAlign w:val="center"/>
          </w:tcPr>
          <w:p w:rsidR="00BB7FA0" w:rsidRPr="000353C4" w:rsidRDefault="00BB7FA0" w:rsidP="006C35E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6C35ED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6C35ED" w:rsidRDefault="00BB7FA0" w:rsidP="006C35E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7215B">
              <w:rPr>
                <w:rFonts w:ascii="Times New Roman" w:hAnsi="Times New Roman" w:cs="Times New Roman"/>
                <w:color w:val="000000"/>
              </w:rPr>
              <w:t>Wskaźniki zatrzymania oddechu dla pacjenta</w:t>
            </w:r>
          </w:p>
        </w:tc>
        <w:tc>
          <w:tcPr>
            <w:tcW w:w="1560" w:type="dxa"/>
            <w:vAlign w:val="center"/>
          </w:tcPr>
          <w:p w:rsidR="00BB7FA0" w:rsidRPr="00C00A22" w:rsidRDefault="00BB7FA0" w:rsidP="006C35E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TAK</w:t>
            </w:r>
          </w:p>
        </w:tc>
        <w:tc>
          <w:tcPr>
            <w:tcW w:w="1289" w:type="dxa"/>
            <w:vAlign w:val="center"/>
          </w:tcPr>
          <w:p w:rsidR="00BB7FA0" w:rsidRPr="000353C4" w:rsidRDefault="00BB7FA0" w:rsidP="006C35E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6C35ED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6C35ED" w:rsidRDefault="00BB7FA0" w:rsidP="006C35E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7215B">
              <w:rPr>
                <w:rFonts w:ascii="Times New Roman" w:hAnsi="Times New Roman" w:cs="Times New Roman"/>
                <w:color w:val="000000"/>
              </w:rPr>
              <w:t>Rozwiązanie do obrazowania 4D i wirtualnej symulacji bez konieczności używania zewnętrznych urządzeń do monitorowania oddechowego.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6C35E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TAK/NIE</w:t>
            </w:r>
          </w:p>
        </w:tc>
        <w:tc>
          <w:tcPr>
            <w:tcW w:w="1289" w:type="dxa"/>
            <w:vAlign w:val="center"/>
          </w:tcPr>
          <w:p w:rsidR="00BB7FA0" w:rsidRPr="000353C4" w:rsidRDefault="00BB7FA0" w:rsidP="006C35E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6C35ED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6C35ED" w:rsidRDefault="00BB7FA0" w:rsidP="006C35E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7215B">
              <w:rPr>
                <w:rFonts w:ascii="Times New Roman" w:hAnsi="Times New Roman" w:cs="Times New Roman"/>
                <w:color w:val="000000"/>
              </w:rPr>
              <w:t>Interfejs oraz oprogramowanie tomografu do podłączenia zewnętrznego systemu bramkowania posiadanego przez Zamawiającego dla potrzeb planowania radioterapii IGRT. Podpięcie na wniosek zamawiającego bez dodatkowych opłat.</w:t>
            </w:r>
          </w:p>
        </w:tc>
        <w:tc>
          <w:tcPr>
            <w:tcW w:w="1560" w:type="dxa"/>
            <w:vAlign w:val="center"/>
          </w:tcPr>
          <w:p w:rsidR="00BB7FA0" w:rsidRPr="00C00A22" w:rsidRDefault="00BB7FA0" w:rsidP="006C35E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TAK</w:t>
            </w:r>
          </w:p>
        </w:tc>
        <w:tc>
          <w:tcPr>
            <w:tcW w:w="1289" w:type="dxa"/>
            <w:vAlign w:val="center"/>
          </w:tcPr>
          <w:p w:rsidR="00BB7FA0" w:rsidRPr="000353C4" w:rsidRDefault="00BB7FA0" w:rsidP="006C35E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FA11E1" w:rsidRDefault="00BB7FA0" w:rsidP="00E44EE7">
            <w:pPr>
              <w:pStyle w:val="ListParagraph1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00000" w:themeColor="text1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27215B" w:rsidRDefault="00BB7FA0" w:rsidP="006C35E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E44EE7">
              <w:rPr>
                <w:rFonts w:ascii="Times New Roman" w:hAnsi="Times New Roman" w:cs="Times New Roman"/>
                <w:b/>
                <w:color w:val="000000"/>
              </w:rPr>
              <w:t>Gantry</w:t>
            </w:r>
            <w:proofErr w:type="spellEnd"/>
            <w:r w:rsidRPr="00E44EE7">
              <w:rPr>
                <w:rFonts w:ascii="Times New Roman" w:hAnsi="Times New Roman" w:cs="Times New Roman"/>
                <w:b/>
                <w:color w:val="000000"/>
              </w:rPr>
              <w:t>, stół pacjenta</w:t>
            </w:r>
          </w:p>
        </w:tc>
        <w:tc>
          <w:tcPr>
            <w:tcW w:w="1560" w:type="dxa"/>
            <w:vAlign w:val="center"/>
          </w:tcPr>
          <w:p w:rsidR="00BB7FA0" w:rsidRDefault="00BB7FA0" w:rsidP="006C35E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289" w:type="dxa"/>
            <w:vAlign w:val="center"/>
          </w:tcPr>
          <w:p w:rsidR="00BB7FA0" w:rsidRPr="00FA11E1" w:rsidRDefault="00BB7FA0" w:rsidP="006C35E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FA11E1" w:rsidRDefault="00BB7FA0" w:rsidP="006C35ED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6C35ED" w:rsidRDefault="00BB7FA0" w:rsidP="006C35E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7215B">
              <w:rPr>
                <w:rFonts w:ascii="Times New Roman" w:hAnsi="Times New Roman" w:cs="Times New Roman"/>
                <w:color w:val="000000"/>
              </w:rPr>
              <w:t xml:space="preserve">Średnica otworu </w:t>
            </w:r>
            <w:proofErr w:type="spellStart"/>
            <w:r w:rsidRPr="0027215B">
              <w:rPr>
                <w:rFonts w:ascii="Times New Roman" w:hAnsi="Times New Roman" w:cs="Times New Roman"/>
                <w:color w:val="000000"/>
              </w:rPr>
              <w:t>gantry</w:t>
            </w:r>
            <w:proofErr w:type="spellEnd"/>
            <w:r w:rsidRPr="0027215B">
              <w:rPr>
                <w:rFonts w:ascii="Times New Roman" w:hAnsi="Times New Roman" w:cs="Times New Roman"/>
                <w:color w:val="000000"/>
              </w:rPr>
              <w:t xml:space="preserve"> min. 80 cm</w:t>
            </w:r>
          </w:p>
        </w:tc>
        <w:tc>
          <w:tcPr>
            <w:tcW w:w="1560" w:type="dxa"/>
            <w:vAlign w:val="center"/>
          </w:tcPr>
          <w:p w:rsidR="00BB7FA0" w:rsidRPr="00FA11E1" w:rsidRDefault="00BB7FA0" w:rsidP="006C35E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TAK</w:t>
            </w:r>
          </w:p>
        </w:tc>
        <w:tc>
          <w:tcPr>
            <w:tcW w:w="1289" w:type="dxa"/>
            <w:vAlign w:val="center"/>
          </w:tcPr>
          <w:p w:rsidR="00BB7FA0" w:rsidRPr="00FA11E1" w:rsidRDefault="00BB7FA0" w:rsidP="006C35E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FA11E1" w:rsidRDefault="00BB7FA0" w:rsidP="006C35ED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6C35ED" w:rsidRDefault="00BB7FA0" w:rsidP="006C35E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7215B">
              <w:rPr>
                <w:rFonts w:ascii="Times New Roman" w:hAnsi="Times New Roman" w:cs="Times New Roman"/>
                <w:color w:val="000000"/>
              </w:rPr>
              <w:t>Maksymalny zakres przesuwu stołu, bez elementów metalowych, umożliwiający skanowanie min. 150 cm</w:t>
            </w:r>
          </w:p>
        </w:tc>
        <w:tc>
          <w:tcPr>
            <w:tcW w:w="1560" w:type="dxa"/>
            <w:vAlign w:val="center"/>
          </w:tcPr>
          <w:p w:rsidR="00BB7FA0" w:rsidRPr="00FA11E1" w:rsidRDefault="00BB7FA0" w:rsidP="006C35E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TAK</w:t>
            </w:r>
          </w:p>
        </w:tc>
        <w:tc>
          <w:tcPr>
            <w:tcW w:w="1289" w:type="dxa"/>
            <w:vAlign w:val="center"/>
          </w:tcPr>
          <w:p w:rsidR="00BB7FA0" w:rsidRPr="00FA11E1" w:rsidRDefault="00BB7FA0" w:rsidP="006C35E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BB7FA0" w:rsidRPr="008D045D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FA11E1" w:rsidRDefault="00BB7FA0" w:rsidP="006C35ED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6C35ED" w:rsidRDefault="00BB7FA0" w:rsidP="006C35E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7215B">
              <w:rPr>
                <w:rFonts w:ascii="Times New Roman" w:hAnsi="Times New Roman" w:cs="Times New Roman"/>
                <w:color w:val="000000"/>
              </w:rPr>
              <w:t xml:space="preserve">Sterowanie ruchami stołu z przodu </w:t>
            </w:r>
            <w:proofErr w:type="spellStart"/>
            <w:r w:rsidRPr="0027215B">
              <w:rPr>
                <w:rFonts w:ascii="Times New Roman" w:hAnsi="Times New Roman" w:cs="Times New Roman"/>
                <w:color w:val="000000"/>
              </w:rPr>
              <w:t>gantry</w:t>
            </w:r>
            <w:proofErr w:type="spellEnd"/>
          </w:p>
        </w:tc>
        <w:tc>
          <w:tcPr>
            <w:tcW w:w="1560" w:type="dxa"/>
            <w:vAlign w:val="center"/>
          </w:tcPr>
          <w:p w:rsidR="00BB7FA0" w:rsidRPr="00FA11E1" w:rsidRDefault="00BB7FA0" w:rsidP="006C35E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</w:rPr>
              <w:t>TAK</w:t>
            </w:r>
          </w:p>
        </w:tc>
        <w:tc>
          <w:tcPr>
            <w:tcW w:w="1289" w:type="dxa"/>
            <w:vAlign w:val="center"/>
          </w:tcPr>
          <w:p w:rsidR="00BB7FA0" w:rsidRPr="00FA11E1" w:rsidRDefault="00BB7FA0" w:rsidP="006C35E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6C35ED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6C35ED" w:rsidRDefault="00BB7FA0" w:rsidP="006C35E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7215B">
              <w:rPr>
                <w:rFonts w:ascii="Times New Roman" w:hAnsi="Times New Roman" w:cs="Times New Roman"/>
                <w:color w:val="000000"/>
              </w:rPr>
              <w:t>Możliwość  sterowania  stołem przyciskiem nożnym</w:t>
            </w:r>
          </w:p>
        </w:tc>
        <w:tc>
          <w:tcPr>
            <w:tcW w:w="1560" w:type="dxa"/>
            <w:vAlign w:val="center"/>
          </w:tcPr>
          <w:p w:rsidR="00BB7FA0" w:rsidRPr="00C00A22" w:rsidRDefault="00BB7FA0" w:rsidP="006C35E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TAK</w:t>
            </w:r>
          </w:p>
        </w:tc>
        <w:tc>
          <w:tcPr>
            <w:tcW w:w="1289" w:type="dxa"/>
            <w:vAlign w:val="center"/>
          </w:tcPr>
          <w:p w:rsidR="00BB7FA0" w:rsidRPr="000353C4" w:rsidRDefault="00BB7FA0" w:rsidP="006C35E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6C35ED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6C35ED" w:rsidRDefault="00BB7FA0" w:rsidP="006C35E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7215B">
              <w:rPr>
                <w:rFonts w:ascii="Times New Roman" w:hAnsi="Times New Roman" w:cs="Times New Roman"/>
                <w:color w:val="000000"/>
              </w:rPr>
              <w:t xml:space="preserve">Blat stołu indeksowany w standardzie identycznym z posiadanymi przez Zamawiającego akceleratorami </w:t>
            </w:r>
            <w:proofErr w:type="spellStart"/>
            <w:r w:rsidRPr="0027215B">
              <w:rPr>
                <w:rFonts w:ascii="Times New Roman" w:hAnsi="Times New Roman" w:cs="Times New Roman"/>
                <w:color w:val="000000"/>
              </w:rPr>
              <w:t>Varian</w:t>
            </w:r>
            <w:proofErr w:type="spellEnd"/>
            <w:r w:rsidRPr="0027215B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27215B">
              <w:rPr>
                <w:rFonts w:ascii="Times New Roman" w:hAnsi="Times New Roman" w:cs="Times New Roman"/>
                <w:color w:val="000000"/>
              </w:rPr>
              <w:t>Medical</w:t>
            </w:r>
            <w:proofErr w:type="spellEnd"/>
            <w:r w:rsidRPr="0027215B">
              <w:rPr>
                <w:rFonts w:ascii="Times New Roman" w:hAnsi="Times New Roman" w:cs="Times New Roman"/>
                <w:color w:val="000000"/>
              </w:rPr>
              <w:t xml:space="preserve"> Systems</w:t>
            </w:r>
          </w:p>
        </w:tc>
        <w:tc>
          <w:tcPr>
            <w:tcW w:w="1560" w:type="dxa"/>
            <w:vAlign w:val="center"/>
          </w:tcPr>
          <w:p w:rsidR="00BB7FA0" w:rsidRPr="00C00A22" w:rsidRDefault="00BB7FA0" w:rsidP="006C35E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TAK</w:t>
            </w:r>
          </w:p>
        </w:tc>
        <w:tc>
          <w:tcPr>
            <w:tcW w:w="1289" w:type="dxa"/>
            <w:vAlign w:val="center"/>
          </w:tcPr>
          <w:p w:rsidR="00BB7FA0" w:rsidRPr="000353C4" w:rsidRDefault="00BB7FA0" w:rsidP="006C35E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6C35ED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6C35ED" w:rsidRDefault="00BB7FA0" w:rsidP="006C35E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7215B">
              <w:rPr>
                <w:rFonts w:ascii="Times New Roman" w:hAnsi="Times New Roman" w:cs="Times New Roman"/>
                <w:color w:val="000000"/>
              </w:rPr>
              <w:t xml:space="preserve">Kamera zintegrowana z </w:t>
            </w:r>
            <w:proofErr w:type="spellStart"/>
            <w:r w:rsidRPr="0027215B">
              <w:rPr>
                <w:rFonts w:ascii="Times New Roman" w:hAnsi="Times New Roman" w:cs="Times New Roman"/>
                <w:color w:val="000000"/>
              </w:rPr>
              <w:t>gantry</w:t>
            </w:r>
            <w:proofErr w:type="spellEnd"/>
            <w:r w:rsidRPr="0027215B">
              <w:rPr>
                <w:rFonts w:ascii="Times New Roman" w:hAnsi="Times New Roman" w:cs="Times New Roman"/>
                <w:color w:val="000000"/>
              </w:rPr>
              <w:t xml:space="preserve"> do obserwacji </w:t>
            </w:r>
            <w:proofErr w:type="spellStart"/>
            <w:r w:rsidRPr="0027215B">
              <w:rPr>
                <w:rFonts w:ascii="Times New Roman" w:hAnsi="Times New Roman" w:cs="Times New Roman"/>
                <w:color w:val="000000"/>
              </w:rPr>
              <w:t>zachowań</w:t>
            </w:r>
            <w:proofErr w:type="spellEnd"/>
            <w:r w:rsidRPr="0027215B">
              <w:rPr>
                <w:rFonts w:ascii="Times New Roman" w:hAnsi="Times New Roman" w:cs="Times New Roman"/>
                <w:color w:val="000000"/>
              </w:rPr>
              <w:t xml:space="preserve"> pacjenta</w:t>
            </w:r>
          </w:p>
        </w:tc>
        <w:tc>
          <w:tcPr>
            <w:tcW w:w="1560" w:type="dxa"/>
            <w:vAlign w:val="center"/>
          </w:tcPr>
          <w:p w:rsidR="00BB7FA0" w:rsidRDefault="00BB7FA0" w:rsidP="006C35E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TAK</w:t>
            </w:r>
          </w:p>
        </w:tc>
        <w:tc>
          <w:tcPr>
            <w:tcW w:w="1289" w:type="dxa"/>
            <w:vAlign w:val="center"/>
          </w:tcPr>
          <w:p w:rsidR="00BB7FA0" w:rsidRPr="000353C4" w:rsidRDefault="00BB7FA0" w:rsidP="006C35E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6C35ED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6C35ED" w:rsidRDefault="00BB7FA0" w:rsidP="006C35E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7215B">
              <w:rPr>
                <w:rFonts w:ascii="Times New Roman" w:hAnsi="Times New Roman" w:cs="Times New Roman"/>
                <w:color w:val="000000"/>
              </w:rPr>
              <w:t xml:space="preserve">Konfigurowanie danych pacjenta, ułożenia pacjenta i protokołu badania z ekranu dotykowego na </w:t>
            </w:r>
            <w:proofErr w:type="spellStart"/>
            <w:r w:rsidRPr="0027215B">
              <w:rPr>
                <w:rFonts w:ascii="Times New Roman" w:hAnsi="Times New Roman" w:cs="Times New Roman"/>
                <w:color w:val="000000"/>
              </w:rPr>
              <w:t>gantry</w:t>
            </w:r>
            <w:proofErr w:type="spellEnd"/>
            <w:r w:rsidRPr="0027215B">
              <w:rPr>
                <w:rFonts w:ascii="Times New Roman" w:hAnsi="Times New Roman" w:cs="Times New Roman"/>
                <w:color w:val="000000"/>
              </w:rPr>
              <w:t xml:space="preserve"> lub urządzenia mobilnego np. typu tablet, w celu zwiększenia bezpieczeństwa  i komfortu badania pacjenta</w:t>
            </w:r>
          </w:p>
        </w:tc>
        <w:tc>
          <w:tcPr>
            <w:tcW w:w="1560" w:type="dxa"/>
            <w:vAlign w:val="center"/>
          </w:tcPr>
          <w:p w:rsidR="00BB7FA0" w:rsidRDefault="00BB7FA0" w:rsidP="006C35E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TAK</w:t>
            </w:r>
          </w:p>
        </w:tc>
        <w:tc>
          <w:tcPr>
            <w:tcW w:w="1289" w:type="dxa"/>
            <w:vAlign w:val="center"/>
          </w:tcPr>
          <w:p w:rsidR="00BB7FA0" w:rsidRPr="000353C4" w:rsidRDefault="00BB7FA0" w:rsidP="006C35E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6C35ED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6C35ED" w:rsidRDefault="00BB7FA0" w:rsidP="006C35E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7215B">
              <w:rPr>
                <w:rFonts w:ascii="Times New Roman" w:hAnsi="Times New Roman" w:cs="Times New Roman"/>
                <w:color w:val="000000"/>
              </w:rPr>
              <w:t>Maksymalne obciążenie robocze stołu, z zachowaniem precyzji pozycjonowania stołu ± 0,25mm ≥ 280 kg</w:t>
            </w:r>
          </w:p>
        </w:tc>
        <w:tc>
          <w:tcPr>
            <w:tcW w:w="1560" w:type="dxa"/>
            <w:vAlign w:val="center"/>
          </w:tcPr>
          <w:p w:rsidR="00BB7FA0" w:rsidRDefault="00BB7FA0" w:rsidP="006C35E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TAK</w:t>
            </w:r>
          </w:p>
        </w:tc>
        <w:tc>
          <w:tcPr>
            <w:tcW w:w="1289" w:type="dxa"/>
            <w:vAlign w:val="center"/>
          </w:tcPr>
          <w:p w:rsidR="00BB7FA0" w:rsidRPr="000353C4" w:rsidRDefault="00BB7FA0" w:rsidP="006C35E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spacing w:after="0" w:line="240" w:lineRule="auto"/>
              <w:ind w:left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F64BFB" w:rsidRDefault="00BB7FA0" w:rsidP="00E44EE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F64BFB">
              <w:rPr>
                <w:rFonts w:ascii="Times New Roman" w:hAnsi="Times New Roman" w:cs="Times New Roman"/>
                <w:b/>
              </w:rPr>
              <w:t xml:space="preserve">Generator wysokiego napięcia, lampa </w:t>
            </w:r>
            <w:proofErr w:type="spellStart"/>
            <w:r w:rsidRPr="00F64BFB">
              <w:rPr>
                <w:rFonts w:ascii="Times New Roman" w:hAnsi="Times New Roman" w:cs="Times New Roman"/>
                <w:b/>
              </w:rPr>
              <w:t>rtg</w:t>
            </w:r>
            <w:proofErr w:type="spellEnd"/>
          </w:p>
        </w:tc>
        <w:tc>
          <w:tcPr>
            <w:tcW w:w="1560" w:type="dxa"/>
            <w:vAlign w:val="center"/>
          </w:tcPr>
          <w:p w:rsidR="00BB7FA0" w:rsidRDefault="00BB7FA0" w:rsidP="00E44E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89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6C35ED" w:rsidRDefault="00BB7FA0" w:rsidP="00E44EE7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F64BFB">
              <w:rPr>
                <w:rFonts w:ascii="Times New Roman" w:hAnsi="Times New Roman" w:cs="Times New Roman"/>
                <w:color w:val="000000"/>
              </w:rPr>
              <w:t>Generator wysokiego napięcia, wymagana nominalna moc generatora wysokiego napięcia min. 70 kW</w:t>
            </w:r>
          </w:p>
        </w:tc>
        <w:tc>
          <w:tcPr>
            <w:tcW w:w="1560" w:type="dxa"/>
            <w:vAlign w:val="center"/>
          </w:tcPr>
          <w:p w:rsidR="00BB7FA0" w:rsidRDefault="00BB7FA0" w:rsidP="00E44E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TAK</w:t>
            </w:r>
          </w:p>
        </w:tc>
        <w:tc>
          <w:tcPr>
            <w:tcW w:w="1289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6C35ED" w:rsidRDefault="00BB7FA0" w:rsidP="00E44EE7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F64BFB">
              <w:rPr>
                <w:rFonts w:ascii="Times New Roman" w:hAnsi="Times New Roman" w:cs="Times New Roman"/>
                <w:color w:val="000000"/>
              </w:rPr>
              <w:t xml:space="preserve">Zakres napięcia anodowego min. 80-140 </w:t>
            </w:r>
            <w:proofErr w:type="spellStart"/>
            <w:r w:rsidRPr="00F64BFB">
              <w:rPr>
                <w:rFonts w:ascii="Times New Roman" w:hAnsi="Times New Roman" w:cs="Times New Roman"/>
                <w:color w:val="000000"/>
              </w:rPr>
              <w:t>kV</w:t>
            </w:r>
            <w:proofErr w:type="spellEnd"/>
          </w:p>
        </w:tc>
        <w:tc>
          <w:tcPr>
            <w:tcW w:w="1560" w:type="dxa"/>
            <w:vAlign w:val="center"/>
          </w:tcPr>
          <w:p w:rsidR="00BB7FA0" w:rsidRDefault="00BB7FA0" w:rsidP="00E44E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TAK</w:t>
            </w:r>
          </w:p>
        </w:tc>
        <w:tc>
          <w:tcPr>
            <w:tcW w:w="1289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6C35ED" w:rsidRDefault="00BB7FA0" w:rsidP="00E44EE7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F64BFB">
              <w:rPr>
                <w:rFonts w:ascii="Times New Roman" w:hAnsi="Times New Roman" w:cs="Times New Roman"/>
                <w:color w:val="000000"/>
              </w:rPr>
              <w:t>Maksymalny prąd anody możliwy do zastosowania w protokołach badań ≥ 550 [</w:t>
            </w:r>
            <w:proofErr w:type="spellStart"/>
            <w:r w:rsidRPr="00F64BFB">
              <w:rPr>
                <w:rFonts w:ascii="Times New Roman" w:hAnsi="Times New Roman" w:cs="Times New Roman"/>
                <w:color w:val="000000"/>
              </w:rPr>
              <w:t>mA</w:t>
            </w:r>
            <w:proofErr w:type="spellEnd"/>
            <w:r w:rsidRPr="00F64BFB">
              <w:rPr>
                <w:rFonts w:ascii="Times New Roman" w:hAnsi="Times New Roman" w:cs="Times New Roman"/>
                <w:color w:val="000000"/>
              </w:rPr>
              <w:t>]</w:t>
            </w:r>
          </w:p>
        </w:tc>
        <w:tc>
          <w:tcPr>
            <w:tcW w:w="1560" w:type="dxa"/>
            <w:vAlign w:val="center"/>
          </w:tcPr>
          <w:p w:rsidR="00BB7FA0" w:rsidRDefault="00BB7FA0" w:rsidP="00E44E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TAK</w:t>
            </w:r>
          </w:p>
        </w:tc>
        <w:tc>
          <w:tcPr>
            <w:tcW w:w="1289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6C35ED" w:rsidRDefault="00BB7FA0" w:rsidP="00E44EE7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F64BFB">
              <w:rPr>
                <w:rFonts w:ascii="Times New Roman" w:hAnsi="Times New Roman" w:cs="Times New Roman"/>
                <w:color w:val="000000"/>
              </w:rPr>
              <w:t>Niskodawkowy</w:t>
            </w:r>
            <w:proofErr w:type="spellEnd"/>
            <w:r w:rsidRPr="00F64BFB">
              <w:rPr>
                <w:rFonts w:ascii="Times New Roman" w:hAnsi="Times New Roman" w:cs="Times New Roman"/>
                <w:color w:val="000000"/>
              </w:rPr>
              <w:t>, iteracyjny algorytm rekonstrukcji, pozwalający, bez pogorszenia jakości obrazu, na redukcję dawki promieniowania w porównaniu do klasycznej rekonstrukcji metodą FBP</w:t>
            </w:r>
          </w:p>
        </w:tc>
        <w:tc>
          <w:tcPr>
            <w:tcW w:w="1560" w:type="dxa"/>
            <w:vAlign w:val="center"/>
          </w:tcPr>
          <w:p w:rsidR="00BB7FA0" w:rsidRDefault="00BB7FA0" w:rsidP="00E44E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TAK</w:t>
            </w:r>
          </w:p>
        </w:tc>
        <w:tc>
          <w:tcPr>
            <w:tcW w:w="1289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6C35ED" w:rsidRDefault="00BB7FA0" w:rsidP="00E44EE7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F64BFB">
              <w:rPr>
                <w:rFonts w:ascii="Times New Roman" w:hAnsi="Times New Roman" w:cs="Times New Roman"/>
                <w:color w:val="000000"/>
              </w:rPr>
              <w:t>Wymagana pojemność cieplna anody (w przypadku konstrukcji innej niż klasyczna podać ekwiwalent) min. 7 MHU</w:t>
            </w:r>
          </w:p>
        </w:tc>
        <w:tc>
          <w:tcPr>
            <w:tcW w:w="1560" w:type="dxa"/>
            <w:vAlign w:val="center"/>
          </w:tcPr>
          <w:p w:rsidR="00BB7FA0" w:rsidRDefault="00BB7FA0" w:rsidP="00E44E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TAK</w:t>
            </w:r>
          </w:p>
        </w:tc>
        <w:tc>
          <w:tcPr>
            <w:tcW w:w="1289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6C35ED" w:rsidRDefault="00BB7FA0" w:rsidP="00E44EE7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F64BFB">
              <w:rPr>
                <w:rFonts w:ascii="Times New Roman" w:hAnsi="Times New Roman" w:cs="Times New Roman"/>
                <w:color w:val="000000"/>
              </w:rPr>
              <w:t>Modulacja prądu anody w czasie rzeczywistym</w:t>
            </w:r>
          </w:p>
        </w:tc>
        <w:tc>
          <w:tcPr>
            <w:tcW w:w="1560" w:type="dxa"/>
            <w:vAlign w:val="center"/>
          </w:tcPr>
          <w:p w:rsidR="00BB7FA0" w:rsidRPr="00C00A22" w:rsidRDefault="00BB7FA0" w:rsidP="00E44E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TAK</w:t>
            </w:r>
          </w:p>
        </w:tc>
        <w:tc>
          <w:tcPr>
            <w:tcW w:w="1289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6C35ED" w:rsidRDefault="00BB7FA0" w:rsidP="00E44EE7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F64BFB">
              <w:rPr>
                <w:rFonts w:ascii="Times New Roman" w:hAnsi="Times New Roman" w:cs="Times New Roman"/>
                <w:color w:val="000000"/>
              </w:rPr>
              <w:t>Filtr dedykowany do eliminacji promieniowania o niższych od wykorzystywanych energiach</w:t>
            </w:r>
          </w:p>
        </w:tc>
        <w:tc>
          <w:tcPr>
            <w:tcW w:w="1560" w:type="dxa"/>
            <w:vAlign w:val="center"/>
          </w:tcPr>
          <w:p w:rsidR="00BB7FA0" w:rsidRDefault="00BB7FA0" w:rsidP="00E44E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2060"/>
              </w:rPr>
            </w:pPr>
            <w:r>
              <w:rPr>
                <w:rFonts w:ascii="Times New Roman" w:eastAsia="Calibri" w:hAnsi="Times New Roman" w:cs="Times New Roman"/>
              </w:rPr>
              <w:t>TAK</w:t>
            </w:r>
          </w:p>
        </w:tc>
        <w:tc>
          <w:tcPr>
            <w:tcW w:w="1289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spacing w:after="0" w:line="240" w:lineRule="auto"/>
              <w:ind w:left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830D04" w:rsidRDefault="00BB7FA0" w:rsidP="00E44EE7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830D04">
              <w:rPr>
                <w:rFonts w:ascii="Times New Roman" w:hAnsi="Times New Roman" w:cs="Times New Roman"/>
                <w:b/>
              </w:rPr>
              <w:t>System skanowania</w:t>
            </w:r>
          </w:p>
        </w:tc>
        <w:tc>
          <w:tcPr>
            <w:tcW w:w="1560" w:type="dxa"/>
            <w:vAlign w:val="center"/>
          </w:tcPr>
          <w:p w:rsidR="00BB7FA0" w:rsidRDefault="00BB7FA0" w:rsidP="00E44E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89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6C35ED" w:rsidRDefault="00BB7FA0" w:rsidP="00E44EE7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830D04">
              <w:rPr>
                <w:rFonts w:ascii="Times New Roman" w:hAnsi="Times New Roman" w:cs="Times New Roman"/>
                <w:color w:val="000000"/>
              </w:rPr>
              <w:t>Czas najkrótszego pełnego skanu (360°) max. 0,5 s</w:t>
            </w:r>
          </w:p>
        </w:tc>
        <w:tc>
          <w:tcPr>
            <w:tcW w:w="1560" w:type="dxa"/>
            <w:vAlign w:val="center"/>
          </w:tcPr>
          <w:p w:rsidR="00BB7FA0" w:rsidRDefault="00BB7FA0" w:rsidP="00E44E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2060"/>
              </w:rPr>
            </w:pPr>
            <w:r>
              <w:rPr>
                <w:rFonts w:ascii="Times New Roman" w:eastAsia="Calibri" w:hAnsi="Times New Roman" w:cs="Times New Roman"/>
              </w:rPr>
              <w:t>TAK</w:t>
            </w:r>
          </w:p>
        </w:tc>
        <w:tc>
          <w:tcPr>
            <w:tcW w:w="1289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6C35ED" w:rsidRDefault="00BB7FA0" w:rsidP="00E44EE7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830D04">
              <w:rPr>
                <w:rFonts w:ascii="Times New Roman" w:hAnsi="Times New Roman" w:cs="Times New Roman"/>
                <w:color w:val="000000"/>
              </w:rPr>
              <w:t>Grubość najcieńszej warstwy max. 0,65 mm</w:t>
            </w:r>
          </w:p>
        </w:tc>
        <w:tc>
          <w:tcPr>
            <w:tcW w:w="1560" w:type="dxa"/>
            <w:vAlign w:val="center"/>
          </w:tcPr>
          <w:p w:rsidR="00BB7FA0" w:rsidRDefault="00BB7FA0" w:rsidP="00E44E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2060"/>
              </w:rPr>
            </w:pPr>
            <w:r>
              <w:rPr>
                <w:rFonts w:ascii="Times New Roman" w:eastAsia="Calibri" w:hAnsi="Times New Roman" w:cs="Times New Roman"/>
              </w:rPr>
              <w:t>TAK</w:t>
            </w:r>
          </w:p>
        </w:tc>
        <w:tc>
          <w:tcPr>
            <w:tcW w:w="1289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6C35ED" w:rsidRDefault="00BB7FA0" w:rsidP="00E44EE7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830D04">
              <w:rPr>
                <w:rFonts w:ascii="Times New Roman" w:hAnsi="Times New Roman" w:cs="Times New Roman"/>
                <w:color w:val="000000"/>
              </w:rPr>
              <w:t>Modulowanie promieniowania RTG w zależności od rzeczywistej pochłanialności badanej anatomii. Modulacja we wszystkich trzech osiach</w:t>
            </w:r>
          </w:p>
        </w:tc>
        <w:tc>
          <w:tcPr>
            <w:tcW w:w="1560" w:type="dxa"/>
            <w:vAlign w:val="center"/>
          </w:tcPr>
          <w:p w:rsidR="00BB7FA0" w:rsidRDefault="00BB7FA0" w:rsidP="00E44E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2060"/>
              </w:rPr>
            </w:pPr>
            <w:r>
              <w:rPr>
                <w:rFonts w:ascii="Times New Roman" w:eastAsia="Calibri" w:hAnsi="Times New Roman" w:cs="Times New Roman"/>
              </w:rPr>
              <w:t>TAK</w:t>
            </w:r>
          </w:p>
        </w:tc>
        <w:tc>
          <w:tcPr>
            <w:tcW w:w="1289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6C35ED" w:rsidRDefault="00BB7FA0" w:rsidP="00E44EE7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830D04">
              <w:rPr>
                <w:rFonts w:ascii="Times New Roman" w:hAnsi="Times New Roman" w:cs="Times New Roman"/>
                <w:color w:val="000000"/>
              </w:rPr>
              <w:t xml:space="preserve">Maksymalna rozdzielczość wysokokontrastowa przy akwizycji w skanie spiralnym lub </w:t>
            </w:r>
            <w:proofErr w:type="spellStart"/>
            <w:r w:rsidRPr="00830D04">
              <w:rPr>
                <w:rFonts w:ascii="Times New Roman" w:hAnsi="Times New Roman" w:cs="Times New Roman"/>
                <w:color w:val="000000"/>
              </w:rPr>
              <w:t>aksjalnym</w:t>
            </w:r>
            <w:proofErr w:type="spellEnd"/>
            <w:r w:rsidRPr="00830D04">
              <w:rPr>
                <w:rFonts w:ascii="Times New Roman" w:hAnsi="Times New Roman" w:cs="Times New Roman"/>
                <w:color w:val="000000"/>
              </w:rPr>
              <w:t xml:space="preserve"> w matrycy 512 x 512 w płaszczyźnie XY w punkcie 50% charakterystyki MTF  ≥ 10 </w:t>
            </w:r>
            <w:proofErr w:type="spellStart"/>
            <w:r w:rsidRPr="00830D04">
              <w:rPr>
                <w:rFonts w:ascii="Times New Roman" w:hAnsi="Times New Roman" w:cs="Times New Roman"/>
                <w:color w:val="000000"/>
              </w:rPr>
              <w:t>pl</w:t>
            </w:r>
            <w:proofErr w:type="spellEnd"/>
            <w:r w:rsidRPr="00830D04">
              <w:rPr>
                <w:rFonts w:ascii="Times New Roman" w:hAnsi="Times New Roman" w:cs="Times New Roman"/>
                <w:color w:val="000000"/>
              </w:rPr>
              <w:t>/cm</w:t>
            </w:r>
          </w:p>
        </w:tc>
        <w:tc>
          <w:tcPr>
            <w:tcW w:w="1560" w:type="dxa"/>
            <w:vAlign w:val="center"/>
          </w:tcPr>
          <w:p w:rsidR="00BB7FA0" w:rsidRDefault="00BB7FA0" w:rsidP="00E44E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2060"/>
              </w:rPr>
            </w:pPr>
            <w:r>
              <w:rPr>
                <w:rFonts w:ascii="Times New Roman" w:eastAsia="Calibri" w:hAnsi="Times New Roman" w:cs="Times New Roman"/>
              </w:rPr>
              <w:t>TAK</w:t>
            </w:r>
          </w:p>
        </w:tc>
        <w:tc>
          <w:tcPr>
            <w:tcW w:w="1289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6C35ED" w:rsidRDefault="00BB7FA0" w:rsidP="00E44EE7">
            <w:pPr>
              <w:spacing w:after="0"/>
              <w:rPr>
                <w:rFonts w:ascii="Times New Roman" w:hAnsi="Times New Roman" w:cs="Times New Roman"/>
                <w:color w:val="000000"/>
                <w:highlight w:val="yellow"/>
              </w:rPr>
            </w:pPr>
            <w:r w:rsidRPr="00830D04">
              <w:rPr>
                <w:rFonts w:ascii="Times New Roman" w:hAnsi="Times New Roman" w:cs="Times New Roman"/>
                <w:color w:val="000000"/>
              </w:rPr>
              <w:t>Matryca rekonstrukcyjna min. 1024x1024</w:t>
            </w:r>
          </w:p>
        </w:tc>
        <w:tc>
          <w:tcPr>
            <w:tcW w:w="1560" w:type="dxa"/>
            <w:vAlign w:val="center"/>
          </w:tcPr>
          <w:p w:rsidR="00BB7FA0" w:rsidRDefault="00BB7FA0" w:rsidP="00E44E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2060"/>
              </w:rPr>
            </w:pPr>
            <w:r>
              <w:rPr>
                <w:rFonts w:ascii="Times New Roman" w:eastAsia="Calibri" w:hAnsi="Times New Roman" w:cs="Times New Roman"/>
              </w:rPr>
              <w:t>TAK</w:t>
            </w:r>
          </w:p>
        </w:tc>
        <w:tc>
          <w:tcPr>
            <w:tcW w:w="1289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6C35ED" w:rsidRDefault="00BB7FA0" w:rsidP="00E44EE7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830D04">
              <w:rPr>
                <w:rFonts w:ascii="Times New Roman" w:hAnsi="Times New Roman" w:cs="Times New Roman"/>
                <w:color w:val="000000"/>
              </w:rPr>
              <w:t>Szybkość rekonstrukcji obrazów dla matrycy 1024x1024</w:t>
            </w:r>
          </w:p>
        </w:tc>
        <w:tc>
          <w:tcPr>
            <w:tcW w:w="1560" w:type="dxa"/>
            <w:vAlign w:val="center"/>
          </w:tcPr>
          <w:p w:rsidR="00BB7FA0" w:rsidRDefault="00BB7FA0" w:rsidP="00E44E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2060"/>
              </w:rPr>
            </w:pPr>
            <w:r>
              <w:rPr>
                <w:rFonts w:ascii="Times New Roman" w:eastAsia="Calibri" w:hAnsi="Times New Roman" w:cs="Times New Roman"/>
              </w:rPr>
              <w:t>TAK/Podać</w:t>
            </w:r>
          </w:p>
        </w:tc>
        <w:tc>
          <w:tcPr>
            <w:tcW w:w="1289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6C35ED" w:rsidRDefault="00BB7FA0" w:rsidP="00E44EE7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D62B88">
              <w:rPr>
                <w:rFonts w:ascii="Times New Roman" w:hAnsi="Times New Roman" w:cs="Times New Roman"/>
                <w:color w:val="000000"/>
              </w:rPr>
              <w:t>Maksymalne dostępne rekonstruowane pole widzenia FOV, min. 70 cm</w:t>
            </w:r>
          </w:p>
        </w:tc>
        <w:tc>
          <w:tcPr>
            <w:tcW w:w="1560" w:type="dxa"/>
            <w:vAlign w:val="center"/>
          </w:tcPr>
          <w:p w:rsidR="00BB7FA0" w:rsidRDefault="00BB7FA0" w:rsidP="00E44E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2060"/>
              </w:rPr>
            </w:pPr>
            <w:r>
              <w:rPr>
                <w:rFonts w:ascii="Times New Roman" w:eastAsia="Calibri" w:hAnsi="Times New Roman" w:cs="Times New Roman"/>
              </w:rPr>
              <w:t>TAK</w:t>
            </w:r>
          </w:p>
        </w:tc>
        <w:tc>
          <w:tcPr>
            <w:tcW w:w="1289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6C35ED" w:rsidRDefault="00BB7FA0" w:rsidP="00E44EE7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D62B88">
              <w:rPr>
                <w:rFonts w:ascii="Times New Roman" w:hAnsi="Times New Roman" w:cs="Times New Roman"/>
                <w:color w:val="000000"/>
              </w:rPr>
              <w:t>Możliwość sprzężenia tomografu komputerowego ze strzykawką automatyczną kablem komunikacyjnym lub bezprzewodowo umożliwiającym wymianę danych pomiędzy urządzeniami – sprzężenie min. klasy III wg standardu CIA 425</w:t>
            </w:r>
          </w:p>
        </w:tc>
        <w:tc>
          <w:tcPr>
            <w:tcW w:w="1560" w:type="dxa"/>
            <w:vAlign w:val="center"/>
          </w:tcPr>
          <w:p w:rsidR="00BB7FA0" w:rsidRDefault="00BB7FA0" w:rsidP="00E44E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2060"/>
              </w:rPr>
            </w:pPr>
            <w:r>
              <w:rPr>
                <w:rFonts w:ascii="Times New Roman" w:eastAsia="Calibri" w:hAnsi="Times New Roman" w:cs="Times New Roman"/>
              </w:rPr>
              <w:t>TAK</w:t>
            </w:r>
          </w:p>
        </w:tc>
        <w:tc>
          <w:tcPr>
            <w:tcW w:w="1289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6C35ED" w:rsidRDefault="00BB7FA0" w:rsidP="00E44EE7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D62B88">
              <w:rPr>
                <w:rFonts w:ascii="Times New Roman" w:hAnsi="Times New Roman" w:cs="Times New Roman"/>
                <w:color w:val="000000"/>
              </w:rPr>
              <w:t>Możliwość wykonywania akwizycji z funkcją eliminacji artefaktów oddechowych</w:t>
            </w:r>
          </w:p>
        </w:tc>
        <w:tc>
          <w:tcPr>
            <w:tcW w:w="1560" w:type="dxa"/>
            <w:vAlign w:val="center"/>
          </w:tcPr>
          <w:p w:rsidR="00BB7FA0" w:rsidRDefault="00BB7FA0" w:rsidP="00E44E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2060"/>
              </w:rPr>
            </w:pPr>
            <w:r>
              <w:rPr>
                <w:rFonts w:ascii="Times New Roman" w:eastAsia="Calibri" w:hAnsi="Times New Roman" w:cs="Times New Roman"/>
              </w:rPr>
              <w:t>TAK</w:t>
            </w:r>
          </w:p>
        </w:tc>
        <w:tc>
          <w:tcPr>
            <w:tcW w:w="1289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shd w:val="clear" w:color="auto" w:fill="auto"/>
            <w:vAlign w:val="center"/>
          </w:tcPr>
          <w:p w:rsidR="00BB7FA0" w:rsidRPr="006C35ED" w:rsidRDefault="00BB7FA0" w:rsidP="00E44EE7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D62B88">
              <w:rPr>
                <w:rFonts w:ascii="Times New Roman" w:hAnsi="Times New Roman" w:cs="Times New Roman"/>
                <w:color w:val="000000"/>
              </w:rPr>
              <w:t>Dedykowany algorytm do redukcji artefaktów pochodzących od elementów metalowych i protez w badanej anatomii</w:t>
            </w:r>
          </w:p>
        </w:tc>
        <w:tc>
          <w:tcPr>
            <w:tcW w:w="1560" w:type="dxa"/>
            <w:vAlign w:val="center"/>
          </w:tcPr>
          <w:p w:rsidR="00BB7FA0" w:rsidRDefault="00BB7FA0" w:rsidP="00E44E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2060"/>
              </w:rPr>
            </w:pPr>
            <w:r>
              <w:rPr>
                <w:rFonts w:ascii="Times New Roman" w:eastAsia="Calibri" w:hAnsi="Times New Roman" w:cs="Times New Roman"/>
              </w:rPr>
              <w:t>TAK</w:t>
            </w:r>
          </w:p>
        </w:tc>
        <w:tc>
          <w:tcPr>
            <w:tcW w:w="1289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DF13D2">
            <w:pPr>
              <w:pStyle w:val="ListParagraph1"/>
              <w:spacing w:after="0" w:line="240" w:lineRule="auto"/>
              <w:ind w:left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D62B88" w:rsidRDefault="00BB7FA0" w:rsidP="00DF13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F13D2">
              <w:rPr>
                <w:rFonts w:ascii="Times New Roman" w:eastAsia="Times New Roman" w:hAnsi="Times New Roman" w:cs="Times New Roman"/>
                <w:b/>
              </w:rPr>
              <w:t>Konsola operatorska</w:t>
            </w:r>
          </w:p>
        </w:tc>
        <w:tc>
          <w:tcPr>
            <w:tcW w:w="1560" w:type="dxa"/>
            <w:vAlign w:val="center"/>
          </w:tcPr>
          <w:p w:rsidR="00BB7FA0" w:rsidRDefault="00BB7FA0" w:rsidP="00DF13D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89" w:type="dxa"/>
            <w:vAlign w:val="center"/>
          </w:tcPr>
          <w:p w:rsidR="00BB7FA0" w:rsidRPr="000353C4" w:rsidRDefault="00BB7FA0" w:rsidP="00DF13D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FA11E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2B88">
              <w:rPr>
                <w:rFonts w:ascii="Times New Roman" w:eastAsia="Times New Roman" w:hAnsi="Times New Roman" w:cs="Times New Roman"/>
              </w:rPr>
              <w:t>Konsola operatora jednostanowiskowa, dwumonitorowa</w:t>
            </w:r>
          </w:p>
        </w:tc>
        <w:tc>
          <w:tcPr>
            <w:tcW w:w="1560" w:type="dxa"/>
            <w:vAlign w:val="center"/>
          </w:tcPr>
          <w:p w:rsidR="00BB7FA0" w:rsidRDefault="00BB7FA0" w:rsidP="00E44E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2060"/>
              </w:rPr>
            </w:pPr>
            <w:r>
              <w:rPr>
                <w:rFonts w:ascii="Times New Roman" w:eastAsia="Calibri" w:hAnsi="Times New Roman" w:cs="Times New Roman"/>
              </w:rPr>
              <w:t>TAK</w:t>
            </w:r>
          </w:p>
        </w:tc>
        <w:tc>
          <w:tcPr>
            <w:tcW w:w="1289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FA11E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2B88">
              <w:rPr>
                <w:rFonts w:ascii="Times New Roman" w:eastAsia="Times New Roman" w:hAnsi="Times New Roman" w:cs="Times New Roman"/>
              </w:rPr>
              <w:t>Wymagania dotyczące monitorów ekranowych: - matryca obrazowa LCD - rozdzielczość MIN. 1024 X1024 PIXEL - przekątna ekranu MIN.24”</w:t>
            </w:r>
          </w:p>
        </w:tc>
        <w:tc>
          <w:tcPr>
            <w:tcW w:w="1560" w:type="dxa"/>
            <w:vAlign w:val="center"/>
          </w:tcPr>
          <w:p w:rsidR="00BB7FA0" w:rsidRDefault="00BB7FA0" w:rsidP="00E44E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2060"/>
              </w:rPr>
            </w:pPr>
            <w:r>
              <w:rPr>
                <w:rFonts w:ascii="Times New Roman" w:eastAsia="Calibri" w:hAnsi="Times New Roman" w:cs="Times New Roman"/>
              </w:rPr>
              <w:t>TAK</w:t>
            </w:r>
          </w:p>
        </w:tc>
        <w:tc>
          <w:tcPr>
            <w:tcW w:w="1289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FA11E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2B88">
              <w:rPr>
                <w:rFonts w:ascii="Times New Roman" w:eastAsia="Times New Roman" w:hAnsi="Times New Roman" w:cs="Times New Roman"/>
              </w:rPr>
              <w:t>Oprogramowanie do wirtualnej symulacji wspierające planowania radioterapii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FA11E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2B88">
              <w:rPr>
                <w:rFonts w:ascii="Times New Roman" w:eastAsia="Times New Roman" w:hAnsi="Times New Roman" w:cs="Times New Roman"/>
              </w:rPr>
              <w:t>Wielozadaniowość/wielodostęp, w tym możliwość automatycznej rekonstrukcji, archiwizacji i dokumentacji w tle (w trakcie skanowania)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FA11E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2B88">
              <w:rPr>
                <w:rFonts w:ascii="Times New Roman" w:eastAsia="Times New Roman" w:hAnsi="Times New Roman" w:cs="Times New Roman"/>
              </w:rPr>
              <w:t>Pojemność dostępnej bazy danych dla obrazów 512 x 512 pikseli  bez kompresji wyrażona ilością obrazów  niezależnie od przestrzeni dyskowej dla danych surowych [obrazów] ≥ 250 000 obrazów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FA11E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2B88">
              <w:rPr>
                <w:rFonts w:ascii="Times New Roman" w:eastAsia="Times New Roman" w:hAnsi="Times New Roman" w:cs="Times New Roman"/>
              </w:rPr>
              <w:t>UPS umożliwiający podtrzymanie pracy konsoli operatorskiej na czas potrzebny do prawidłowego zamknięcia systemu komputerowego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FA11E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2B88">
              <w:rPr>
                <w:rFonts w:ascii="Times New Roman" w:eastAsia="Times New Roman" w:hAnsi="Times New Roman" w:cs="Times New Roman"/>
              </w:rPr>
              <w:t>Dwukierunkowy interkom do komunikacji głosowej z pacjentem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FA11E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2B88">
              <w:rPr>
                <w:rFonts w:ascii="Times New Roman" w:eastAsia="Times New Roman" w:hAnsi="Times New Roman" w:cs="Times New Roman"/>
              </w:rPr>
              <w:t>Kompletny zestaw protokołów do badań wszystkich obszarów anatomicznych z możliwością ich projektowania i zapamiętywania. Zestaw protokołów możliwych do zdefiniowania przez użytkownika – dodawanie i usuwanie protokołów.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FA11E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2B88">
              <w:rPr>
                <w:rFonts w:ascii="Times New Roman" w:eastAsia="Times New Roman" w:hAnsi="Times New Roman" w:cs="Times New Roman"/>
              </w:rPr>
              <w:t xml:space="preserve">Funkcje  min.: - MIP (Maximum </w:t>
            </w:r>
            <w:proofErr w:type="spellStart"/>
            <w:r w:rsidRPr="00D62B88">
              <w:rPr>
                <w:rFonts w:ascii="Times New Roman" w:eastAsia="Times New Roman" w:hAnsi="Times New Roman" w:cs="Times New Roman"/>
              </w:rPr>
              <w:t>Intensity</w:t>
            </w:r>
            <w:proofErr w:type="spellEnd"/>
            <w:r w:rsidRPr="00D62B8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62B88">
              <w:rPr>
                <w:rFonts w:ascii="Times New Roman" w:eastAsia="Times New Roman" w:hAnsi="Times New Roman" w:cs="Times New Roman"/>
              </w:rPr>
              <w:t>Projection</w:t>
            </w:r>
            <w:proofErr w:type="spellEnd"/>
            <w:r w:rsidRPr="00D62B88">
              <w:rPr>
                <w:rFonts w:ascii="Times New Roman" w:eastAsia="Times New Roman" w:hAnsi="Times New Roman" w:cs="Times New Roman"/>
              </w:rPr>
              <w:t xml:space="preserve">) - VRT (Volume Rendering </w:t>
            </w:r>
            <w:proofErr w:type="spellStart"/>
            <w:r w:rsidRPr="00D62B88">
              <w:rPr>
                <w:rFonts w:ascii="Times New Roman" w:eastAsia="Times New Roman" w:hAnsi="Times New Roman" w:cs="Times New Roman"/>
              </w:rPr>
              <w:t>Technique</w:t>
            </w:r>
            <w:proofErr w:type="spellEnd"/>
            <w:r w:rsidRPr="00D62B88">
              <w:rPr>
                <w:rFonts w:ascii="Times New Roman" w:eastAsia="Times New Roman" w:hAnsi="Times New Roman" w:cs="Times New Roman"/>
              </w:rPr>
              <w:t xml:space="preserve">) - MPR, </w:t>
            </w:r>
            <w:proofErr w:type="spellStart"/>
            <w:r w:rsidRPr="00D62B88">
              <w:rPr>
                <w:rFonts w:ascii="Times New Roman" w:eastAsia="Times New Roman" w:hAnsi="Times New Roman" w:cs="Times New Roman"/>
              </w:rPr>
              <w:t>reformatowanie</w:t>
            </w:r>
            <w:proofErr w:type="spellEnd"/>
            <w:r w:rsidRPr="00D62B88">
              <w:rPr>
                <w:rFonts w:ascii="Times New Roman" w:eastAsia="Times New Roman" w:hAnsi="Times New Roman" w:cs="Times New Roman"/>
              </w:rPr>
              <w:t xml:space="preserve"> wielopłaszczyznowe - Pomiary analityczne i geometryczne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FA11E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2B88">
              <w:rPr>
                <w:rFonts w:ascii="Times New Roman" w:eastAsia="Times New Roman" w:hAnsi="Times New Roman" w:cs="Times New Roman"/>
              </w:rPr>
              <w:t>Rekonstrukcje 2D, 3D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FA11E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2B88">
              <w:rPr>
                <w:rFonts w:ascii="Times New Roman" w:eastAsia="Times New Roman" w:hAnsi="Times New Roman" w:cs="Times New Roman"/>
              </w:rPr>
              <w:t xml:space="preserve">Bezpośrednie rekonstrukcje objętościowe z uzyskanych danych surowych bez konieczności wstępnego wykonywania cienkowarstwowych rekonstrukcji </w:t>
            </w:r>
            <w:proofErr w:type="spellStart"/>
            <w:r w:rsidRPr="00D62B88">
              <w:rPr>
                <w:rFonts w:ascii="Times New Roman" w:eastAsia="Times New Roman" w:hAnsi="Times New Roman" w:cs="Times New Roman"/>
              </w:rPr>
              <w:t>aksjalnych</w:t>
            </w:r>
            <w:proofErr w:type="spellEnd"/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FA11E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2B88">
              <w:rPr>
                <w:rFonts w:ascii="Times New Roman" w:eastAsia="Times New Roman" w:hAnsi="Times New Roman" w:cs="Times New Roman"/>
              </w:rPr>
              <w:t>Oprogramowanie do synchronizacji startu badania spiralnego na podstawie automatycznej analizy napływu środka kontrastującego w zadanej warstwie bez wykonywania wstrzyknięć testowych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FA11E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2B88">
              <w:rPr>
                <w:rFonts w:ascii="Times New Roman" w:eastAsia="Times New Roman" w:hAnsi="Times New Roman" w:cs="Times New Roman"/>
              </w:rPr>
              <w:t>Pomiar odległości, kąta, powierzchni, objętości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FA11E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2B88">
              <w:rPr>
                <w:rFonts w:ascii="Times New Roman" w:eastAsia="Times New Roman" w:hAnsi="Times New Roman" w:cs="Times New Roman"/>
              </w:rPr>
              <w:t>Dedykowany, iteracyjny algorytm do redukcji artefaktów obrazu pochodzących od elementów metalowych w badanym pacjencie umożliwiający definiowanie obszaru występowania np. implanty kręgosłupa, wypełnienia stomatologiczne, implanty neurologiczne itp..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FA11E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2B88">
              <w:rPr>
                <w:rFonts w:ascii="Times New Roman" w:eastAsia="Times New Roman" w:hAnsi="Times New Roman" w:cs="Times New Roman"/>
              </w:rPr>
              <w:t xml:space="preserve">Iteracyjny algorytm rekonstrukcji, automatycznie przetwarzający wielokrotnie te same surowe dane (RAW) w cyklach iteracyjnych, poprawiający co najmniej jakość obrazu i rozdzielczość </w:t>
            </w:r>
            <w:proofErr w:type="spellStart"/>
            <w:r w:rsidRPr="00D62B88">
              <w:rPr>
                <w:rFonts w:ascii="Times New Roman" w:eastAsia="Times New Roman" w:hAnsi="Times New Roman" w:cs="Times New Roman"/>
              </w:rPr>
              <w:t>niskokontrastową</w:t>
            </w:r>
            <w:proofErr w:type="spellEnd"/>
            <w:r w:rsidRPr="00D62B88">
              <w:rPr>
                <w:rFonts w:ascii="Times New Roman" w:eastAsia="Times New Roman" w:hAnsi="Times New Roman" w:cs="Times New Roman"/>
              </w:rPr>
              <w:t xml:space="preserve"> oraz pozwalający na redukcję dawki promieniowania bez pogorszenia jakości </w:t>
            </w:r>
            <w:r w:rsidRPr="00D62B88">
              <w:rPr>
                <w:rFonts w:ascii="Times New Roman" w:eastAsia="Times New Roman" w:hAnsi="Times New Roman" w:cs="Times New Roman"/>
              </w:rPr>
              <w:lastRenderedPageBreak/>
              <w:t>obrazu (nazwa wg nomenklatury producenta SAFIRE, VEO, ADIR 3D)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lastRenderedPageBreak/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FA11E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2B88">
              <w:rPr>
                <w:rFonts w:ascii="Times New Roman" w:eastAsia="Times New Roman" w:hAnsi="Times New Roman" w:cs="Times New Roman"/>
              </w:rPr>
              <w:t>Tomograf zapewnia możliwość badań retrospektywnych 4DCT amplitudowych i fazowych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FA11E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2B88">
              <w:rPr>
                <w:rFonts w:ascii="Times New Roman" w:eastAsia="Times New Roman" w:hAnsi="Times New Roman" w:cs="Times New Roman"/>
              </w:rPr>
              <w:t>Przeglądanie badań 4DCT (podgląd złożonych faz oddechowych)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FA11E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2B88">
              <w:rPr>
                <w:rFonts w:ascii="Times New Roman" w:eastAsia="Times New Roman" w:hAnsi="Times New Roman" w:cs="Times New Roman"/>
              </w:rPr>
              <w:t xml:space="preserve">Tworzenie uśrednionej po </w:t>
            </w:r>
            <w:proofErr w:type="spellStart"/>
            <w:r w:rsidRPr="00D62B88">
              <w:rPr>
                <w:rFonts w:ascii="Times New Roman" w:eastAsia="Times New Roman" w:hAnsi="Times New Roman" w:cs="Times New Roman"/>
              </w:rPr>
              <w:t>voxelach</w:t>
            </w:r>
            <w:proofErr w:type="spellEnd"/>
            <w:r w:rsidRPr="00D62B88">
              <w:rPr>
                <w:rFonts w:ascii="Times New Roman" w:eastAsia="Times New Roman" w:hAnsi="Times New Roman" w:cs="Times New Roman"/>
              </w:rPr>
              <w:t xml:space="preserve"> wszystkich faz oddechowych serii typu </w:t>
            </w:r>
            <w:proofErr w:type="spellStart"/>
            <w:r w:rsidRPr="00D62B88">
              <w:rPr>
                <w:rFonts w:ascii="Times New Roman" w:eastAsia="Times New Roman" w:hAnsi="Times New Roman" w:cs="Times New Roman"/>
              </w:rPr>
              <w:t>Avarage</w:t>
            </w:r>
            <w:proofErr w:type="spellEnd"/>
            <w:r w:rsidRPr="00D62B88">
              <w:rPr>
                <w:rFonts w:ascii="Times New Roman" w:eastAsia="Times New Roman" w:hAnsi="Times New Roman" w:cs="Times New Roman"/>
              </w:rPr>
              <w:t xml:space="preserve"> CT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FA11E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2B88">
              <w:rPr>
                <w:rFonts w:ascii="Times New Roman" w:eastAsia="Times New Roman" w:hAnsi="Times New Roman" w:cs="Times New Roman"/>
              </w:rPr>
              <w:t xml:space="preserve">Możliwość tworzenie rekonstrukcji z badań bramkowanych oddechowo minimum: - MIP (Maximum </w:t>
            </w:r>
            <w:proofErr w:type="spellStart"/>
            <w:r w:rsidRPr="00D62B88">
              <w:rPr>
                <w:rFonts w:ascii="Times New Roman" w:eastAsia="Times New Roman" w:hAnsi="Times New Roman" w:cs="Times New Roman"/>
              </w:rPr>
              <w:t>intensity</w:t>
            </w:r>
            <w:proofErr w:type="spellEnd"/>
            <w:r w:rsidRPr="00D62B8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62B88">
              <w:rPr>
                <w:rFonts w:ascii="Times New Roman" w:eastAsia="Times New Roman" w:hAnsi="Times New Roman" w:cs="Times New Roman"/>
              </w:rPr>
              <w:t>projection</w:t>
            </w:r>
            <w:proofErr w:type="spellEnd"/>
            <w:r w:rsidRPr="00D62B88">
              <w:rPr>
                <w:rFonts w:ascii="Times New Roman" w:eastAsia="Times New Roman" w:hAnsi="Times New Roman" w:cs="Times New Roman"/>
              </w:rPr>
              <w:t xml:space="preserve">) - </w:t>
            </w:r>
            <w:proofErr w:type="spellStart"/>
            <w:r w:rsidRPr="00D62B88">
              <w:rPr>
                <w:rFonts w:ascii="Times New Roman" w:eastAsia="Times New Roman" w:hAnsi="Times New Roman" w:cs="Times New Roman"/>
              </w:rPr>
              <w:t>MinIP</w:t>
            </w:r>
            <w:proofErr w:type="spellEnd"/>
            <w:r w:rsidRPr="00D62B88">
              <w:rPr>
                <w:rFonts w:ascii="Times New Roman" w:eastAsia="Times New Roman" w:hAnsi="Times New Roman" w:cs="Times New Roman"/>
              </w:rPr>
              <w:t xml:space="preserve"> (Minimum </w:t>
            </w:r>
            <w:proofErr w:type="spellStart"/>
            <w:r w:rsidRPr="00D62B88">
              <w:rPr>
                <w:rFonts w:ascii="Times New Roman" w:eastAsia="Times New Roman" w:hAnsi="Times New Roman" w:cs="Times New Roman"/>
              </w:rPr>
              <w:t>intensity</w:t>
            </w:r>
            <w:proofErr w:type="spellEnd"/>
            <w:r w:rsidRPr="00D62B8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62B88">
              <w:rPr>
                <w:rFonts w:ascii="Times New Roman" w:eastAsia="Times New Roman" w:hAnsi="Times New Roman" w:cs="Times New Roman"/>
              </w:rPr>
              <w:t>projection</w:t>
            </w:r>
            <w:proofErr w:type="spellEnd"/>
            <w:r w:rsidRPr="00D62B88">
              <w:rPr>
                <w:rFonts w:ascii="Times New Roman" w:eastAsia="Times New Roman" w:hAnsi="Times New Roman" w:cs="Times New Roman"/>
              </w:rPr>
              <w:t>)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FA11E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2B88">
              <w:rPr>
                <w:rFonts w:ascii="Times New Roman" w:eastAsia="Times New Roman" w:hAnsi="Times New Roman" w:cs="Times New Roman"/>
              </w:rPr>
              <w:t>Automatyczne dobieranie parametrów skanowania w zależności od częstotliwość oddechów pacjenta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D62B88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2B88">
              <w:rPr>
                <w:rFonts w:ascii="Times New Roman" w:eastAsia="Times New Roman" w:hAnsi="Times New Roman" w:cs="Times New Roman"/>
              </w:rPr>
              <w:t>Interfejs sieciowy, nielimitowany czasowo, zgodnie z DICOM 3.0 z następującymi funkcjami:</w:t>
            </w:r>
          </w:p>
          <w:p w:rsidR="00BB7FA0" w:rsidRPr="00D62B88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2B88">
              <w:rPr>
                <w:rFonts w:ascii="Times New Roman" w:eastAsia="Times New Roman" w:hAnsi="Times New Roman" w:cs="Times New Roman"/>
              </w:rPr>
              <w:t xml:space="preserve">- DICOM </w:t>
            </w:r>
            <w:proofErr w:type="spellStart"/>
            <w:r w:rsidRPr="00D62B88">
              <w:rPr>
                <w:rFonts w:ascii="Times New Roman" w:eastAsia="Times New Roman" w:hAnsi="Times New Roman" w:cs="Times New Roman"/>
              </w:rPr>
              <w:t>Send</w:t>
            </w:r>
            <w:proofErr w:type="spellEnd"/>
            <w:r w:rsidRPr="00D62B88">
              <w:rPr>
                <w:rFonts w:ascii="Times New Roman" w:eastAsia="Times New Roman" w:hAnsi="Times New Roman" w:cs="Times New Roman"/>
              </w:rPr>
              <w:t>,</w:t>
            </w:r>
          </w:p>
          <w:p w:rsidR="00BB7FA0" w:rsidRPr="00D62B88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2B88">
              <w:rPr>
                <w:rFonts w:ascii="Times New Roman" w:eastAsia="Times New Roman" w:hAnsi="Times New Roman" w:cs="Times New Roman"/>
              </w:rPr>
              <w:t xml:space="preserve">- DICOM </w:t>
            </w:r>
            <w:proofErr w:type="spellStart"/>
            <w:r w:rsidRPr="00D62B88">
              <w:rPr>
                <w:rFonts w:ascii="Times New Roman" w:eastAsia="Times New Roman" w:hAnsi="Times New Roman" w:cs="Times New Roman"/>
              </w:rPr>
              <w:t>Print</w:t>
            </w:r>
            <w:proofErr w:type="spellEnd"/>
            <w:r w:rsidRPr="00D62B88">
              <w:rPr>
                <w:rFonts w:ascii="Times New Roman" w:eastAsia="Times New Roman" w:hAnsi="Times New Roman" w:cs="Times New Roman"/>
              </w:rPr>
              <w:t>,</w:t>
            </w:r>
          </w:p>
          <w:p w:rsidR="00BB7FA0" w:rsidRPr="00D62B88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2B88">
              <w:rPr>
                <w:rFonts w:ascii="Times New Roman" w:eastAsia="Times New Roman" w:hAnsi="Times New Roman" w:cs="Times New Roman"/>
              </w:rPr>
              <w:t xml:space="preserve">- DICOM </w:t>
            </w:r>
            <w:proofErr w:type="spellStart"/>
            <w:r w:rsidRPr="00D62B88">
              <w:rPr>
                <w:rFonts w:ascii="Times New Roman" w:eastAsia="Times New Roman" w:hAnsi="Times New Roman" w:cs="Times New Roman"/>
              </w:rPr>
              <w:t>Modality</w:t>
            </w:r>
            <w:proofErr w:type="spellEnd"/>
            <w:r w:rsidRPr="00D62B88">
              <w:rPr>
                <w:rFonts w:ascii="Times New Roman" w:eastAsia="Times New Roman" w:hAnsi="Times New Roman" w:cs="Times New Roman"/>
              </w:rPr>
              <w:t> </w:t>
            </w:r>
            <w:proofErr w:type="spellStart"/>
            <w:r w:rsidRPr="00D62B88">
              <w:rPr>
                <w:rFonts w:ascii="Times New Roman" w:eastAsia="Times New Roman" w:hAnsi="Times New Roman" w:cs="Times New Roman"/>
              </w:rPr>
              <w:t>Worklist</w:t>
            </w:r>
            <w:proofErr w:type="spellEnd"/>
            <w:r w:rsidRPr="00D62B88">
              <w:rPr>
                <w:rFonts w:ascii="Times New Roman" w:eastAsia="Times New Roman" w:hAnsi="Times New Roman" w:cs="Times New Roman"/>
              </w:rPr>
              <w:t>,</w:t>
            </w:r>
          </w:p>
          <w:p w:rsidR="00BB7FA0" w:rsidRPr="00D62B88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2B88">
              <w:rPr>
                <w:rFonts w:ascii="Times New Roman" w:eastAsia="Times New Roman" w:hAnsi="Times New Roman" w:cs="Times New Roman"/>
              </w:rPr>
              <w:t xml:space="preserve">- DICOM Storage </w:t>
            </w:r>
            <w:proofErr w:type="spellStart"/>
            <w:r w:rsidRPr="00D62B88">
              <w:rPr>
                <w:rFonts w:ascii="Times New Roman" w:eastAsia="Times New Roman" w:hAnsi="Times New Roman" w:cs="Times New Roman"/>
              </w:rPr>
              <w:t>Commitment</w:t>
            </w:r>
            <w:proofErr w:type="spellEnd"/>
            <w:r w:rsidRPr="00D62B88">
              <w:rPr>
                <w:rFonts w:ascii="Times New Roman" w:eastAsia="Times New Roman" w:hAnsi="Times New Roman" w:cs="Times New Roman"/>
              </w:rPr>
              <w:t>,</w:t>
            </w:r>
          </w:p>
          <w:p w:rsidR="00BB7FA0" w:rsidRPr="00FA11E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 DICOM Q/R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FA11E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2B88">
              <w:rPr>
                <w:rFonts w:ascii="Times New Roman" w:eastAsia="Times New Roman" w:hAnsi="Times New Roman" w:cs="Times New Roman"/>
              </w:rPr>
              <w:t>Oprogramowanie do zdalnego dostępu do konsoli operatorskiej, umożliwiające zdalne przejęcie konsoli operatorskiej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gridAfter w:val="3"/>
          <w:wAfter w:w="7665" w:type="dxa"/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spacing w:after="0" w:line="240" w:lineRule="auto"/>
              <w:ind w:left="0"/>
              <w:jc w:val="center"/>
              <w:rPr>
                <w:rFonts w:ascii="Times New Roman" w:hAnsi="Times New Roman"/>
                <w:lang w:eastAsia="pl-PL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5B113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5B1131">
              <w:rPr>
                <w:rFonts w:ascii="Times New Roman" w:eastAsia="Times New Roman" w:hAnsi="Times New Roman" w:cs="Times New Roman"/>
              </w:rPr>
              <w:t xml:space="preserve">System zmotoryzowanych </w:t>
            </w:r>
            <w:proofErr w:type="spellStart"/>
            <w:r w:rsidRPr="005B1131">
              <w:rPr>
                <w:rFonts w:ascii="Times New Roman" w:eastAsia="Times New Roman" w:hAnsi="Times New Roman" w:cs="Times New Roman"/>
              </w:rPr>
              <w:t>centratorów</w:t>
            </w:r>
            <w:proofErr w:type="spellEnd"/>
            <w:r w:rsidRPr="005B1131">
              <w:rPr>
                <w:rFonts w:ascii="Times New Roman" w:eastAsia="Times New Roman" w:hAnsi="Times New Roman" w:cs="Times New Roman"/>
              </w:rPr>
              <w:t xml:space="preserve"> laserowych (3D)</w:t>
            </w:r>
          </w:p>
          <w:p w:rsidR="00BB7FA0" w:rsidRPr="00FA11E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5B1131">
              <w:rPr>
                <w:rFonts w:ascii="Times New Roman" w:eastAsia="Times New Roman" w:hAnsi="Times New Roman" w:cs="Times New Roman"/>
              </w:rPr>
              <w:t xml:space="preserve">Funkcjonalność </w:t>
            </w:r>
            <w:proofErr w:type="spellStart"/>
            <w:r w:rsidRPr="005B1131">
              <w:rPr>
                <w:rFonts w:ascii="Times New Roman" w:eastAsia="Times New Roman" w:hAnsi="Times New Roman" w:cs="Times New Roman"/>
              </w:rPr>
              <w:t>centratorów</w:t>
            </w:r>
            <w:proofErr w:type="spellEnd"/>
            <w:r w:rsidRPr="005B1131">
              <w:rPr>
                <w:rFonts w:ascii="Times New Roman" w:eastAsia="Times New Roman" w:hAnsi="Times New Roman" w:cs="Times New Roman"/>
              </w:rPr>
              <w:t xml:space="preserve">:- lasery boczne: ruch pionowy- </w:t>
            </w:r>
            <w:r>
              <w:rPr>
                <w:rFonts w:ascii="Times New Roman" w:eastAsia="Times New Roman" w:hAnsi="Times New Roman" w:cs="Times New Roman"/>
              </w:rPr>
              <w:t>laser sufitowy: ruch poprzeczny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FA11E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5B1131">
              <w:rPr>
                <w:rFonts w:ascii="Times New Roman" w:eastAsia="Times New Roman" w:hAnsi="Times New Roman" w:cs="Times New Roman"/>
              </w:rPr>
              <w:t xml:space="preserve">Możliwość regulacji płaszczyzn </w:t>
            </w:r>
            <w:proofErr w:type="spellStart"/>
            <w:r w:rsidRPr="005B1131">
              <w:rPr>
                <w:rFonts w:ascii="Times New Roman" w:eastAsia="Times New Roman" w:hAnsi="Times New Roman" w:cs="Times New Roman"/>
              </w:rPr>
              <w:t>centratorów</w:t>
            </w:r>
            <w:proofErr w:type="spellEnd"/>
            <w:r w:rsidRPr="005B1131">
              <w:rPr>
                <w:rFonts w:ascii="Times New Roman" w:eastAsia="Times New Roman" w:hAnsi="Times New Roman" w:cs="Times New Roman"/>
              </w:rPr>
              <w:t xml:space="preserve"> laserowych przez użytkownika bez dodatkowych narzędzi.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FA11E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5B1131">
              <w:rPr>
                <w:rFonts w:ascii="Times New Roman" w:eastAsia="Times New Roman" w:hAnsi="Times New Roman" w:cs="Times New Roman"/>
              </w:rPr>
              <w:t>Strzykawka automatyczna do podawania kontrastu, kompatybilna z tomografem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FA11E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5B1131">
              <w:rPr>
                <w:rFonts w:ascii="Times New Roman" w:eastAsia="Times New Roman" w:hAnsi="Times New Roman" w:cs="Times New Roman"/>
              </w:rPr>
              <w:t>Zasilacz UPS dla konsoli technika pozwalający na bezpieczne zamknięcie badania oraz zatrzymanie lampy RTG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5B113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5B1131">
              <w:rPr>
                <w:rFonts w:ascii="Times New Roman" w:eastAsia="Times New Roman" w:hAnsi="Times New Roman" w:cs="Times New Roman"/>
              </w:rPr>
              <w:t>Zestaw fantomów do kalibracji i kontroli jakości, umożliwiający wykonanie wszystkich wymaganych prawem testów podstawowych, w tym między innymi:</w:t>
            </w:r>
          </w:p>
          <w:p w:rsidR="00BB7FA0" w:rsidRPr="005B113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5B1131">
              <w:rPr>
                <w:rFonts w:ascii="Times New Roman" w:eastAsia="Times New Roman" w:hAnsi="Times New Roman" w:cs="Times New Roman"/>
              </w:rPr>
              <w:t>fantom w kształcie tułowia i głowy do oceny gęstości elektronowych (jednostek HU) w zakresie od powietrza poprzez gęstości odpowiadające tkance płucnej, mięśniowej, kostnej aż do gęstości tytanu;</w:t>
            </w:r>
          </w:p>
          <w:p w:rsidR="00BB7FA0" w:rsidRPr="005B113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5B1131">
              <w:rPr>
                <w:rFonts w:ascii="Times New Roman" w:eastAsia="Times New Roman" w:hAnsi="Times New Roman" w:cs="Times New Roman"/>
              </w:rPr>
              <w:t>-elementy fantomu do oceny geometrycznej poprawności obrazu;</w:t>
            </w:r>
          </w:p>
          <w:p w:rsidR="00BB7FA0" w:rsidRPr="005B113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5B1131">
              <w:rPr>
                <w:rFonts w:ascii="Times New Roman" w:eastAsia="Times New Roman" w:hAnsi="Times New Roman" w:cs="Times New Roman"/>
              </w:rPr>
              <w:t>-elementy do oceny grubości warstwy obrazowanej dla grubości warstw dostępnych na oferowanym urządzeniu;</w:t>
            </w:r>
          </w:p>
          <w:p w:rsidR="00BB7FA0" w:rsidRPr="005B113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5B1131">
              <w:rPr>
                <w:rFonts w:ascii="Times New Roman" w:eastAsia="Times New Roman" w:hAnsi="Times New Roman" w:cs="Times New Roman"/>
              </w:rPr>
              <w:t xml:space="preserve">- fantom z możliwością oceny dokładności położenia </w:t>
            </w:r>
            <w:proofErr w:type="spellStart"/>
            <w:r w:rsidRPr="005B1131">
              <w:rPr>
                <w:rFonts w:ascii="Times New Roman" w:eastAsia="Times New Roman" w:hAnsi="Times New Roman" w:cs="Times New Roman"/>
              </w:rPr>
              <w:t>gantry</w:t>
            </w:r>
            <w:proofErr w:type="spellEnd"/>
            <w:r w:rsidRPr="005B1131">
              <w:rPr>
                <w:rFonts w:ascii="Times New Roman" w:eastAsia="Times New Roman" w:hAnsi="Times New Roman" w:cs="Times New Roman"/>
              </w:rPr>
              <w:t>;</w:t>
            </w:r>
          </w:p>
          <w:p w:rsidR="00BB7FA0" w:rsidRPr="005B113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5B1131">
              <w:rPr>
                <w:rFonts w:ascii="Times New Roman" w:eastAsia="Times New Roman" w:hAnsi="Times New Roman" w:cs="Times New Roman"/>
              </w:rPr>
              <w:t>- elementy do oceny rozdzielczości przestrzennej;</w:t>
            </w:r>
          </w:p>
          <w:p w:rsidR="00BB7FA0" w:rsidRPr="00FA11E1" w:rsidRDefault="00BB7FA0" w:rsidP="00E44E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5B1131">
              <w:rPr>
                <w:rFonts w:ascii="Times New Roman" w:eastAsia="Times New Roman" w:hAnsi="Times New Roman" w:cs="Times New Roman"/>
              </w:rPr>
              <w:t>- poziomica do o</w:t>
            </w:r>
            <w:r>
              <w:rPr>
                <w:rFonts w:ascii="Times New Roman" w:eastAsia="Times New Roman" w:hAnsi="Times New Roman" w:cs="Times New Roman"/>
              </w:rPr>
              <w:t>ceny wypoziomowania blatu stołu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DF13D2">
            <w:pPr>
              <w:pStyle w:val="ListParagraph1"/>
              <w:spacing w:after="0" w:line="240" w:lineRule="auto"/>
              <w:ind w:left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0353C4" w:rsidRDefault="00BB7FA0" w:rsidP="00DF13D2">
            <w:pPr>
              <w:spacing w:after="0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  <w:b/>
              </w:rPr>
              <w:t>Pozostałe wymagania</w:t>
            </w:r>
          </w:p>
        </w:tc>
        <w:tc>
          <w:tcPr>
            <w:tcW w:w="1560" w:type="dxa"/>
            <w:vAlign w:val="center"/>
          </w:tcPr>
          <w:p w:rsidR="00BB7FA0" w:rsidRDefault="00BB7FA0" w:rsidP="00DF13D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89" w:type="dxa"/>
          </w:tcPr>
          <w:p w:rsidR="00BB7FA0" w:rsidRPr="000353C4" w:rsidRDefault="00BB7FA0" w:rsidP="00DF13D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0353C4" w:rsidRDefault="00BB7FA0" w:rsidP="00C14BDB">
            <w:pPr>
              <w:spacing w:after="0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Okres gwarancji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353C4">
              <w:rPr>
                <w:rFonts w:ascii="Times New Roman" w:hAnsi="Times New Roman" w:cs="Times New Roman"/>
              </w:rPr>
              <w:t xml:space="preserve">– min. </w:t>
            </w:r>
            <w:r w:rsidR="00C14BDB">
              <w:rPr>
                <w:rFonts w:ascii="Times New Roman" w:hAnsi="Times New Roman" w:cs="Times New Roman"/>
              </w:rPr>
              <w:t>36</w:t>
            </w:r>
            <w:r>
              <w:rPr>
                <w:rFonts w:ascii="Times New Roman" w:hAnsi="Times New Roman" w:cs="Times New Roman"/>
              </w:rPr>
              <w:t xml:space="preserve"> miesięcy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TAK/</w:t>
            </w:r>
            <w:r w:rsidRPr="000353C4">
              <w:rPr>
                <w:rFonts w:ascii="Times New Roman" w:hAnsi="Times New Roman" w:cs="Times New Roman"/>
              </w:rPr>
              <w:t>Podać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 xml:space="preserve">Wliczone w cenę przeglądy okresowe w okresie gwarancji (o częstotliwości i zakresie zgodnym z wymogami producenta), co najmniej 1 przegląd </w:t>
            </w:r>
            <w:r>
              <w:rPr>
                <w:rFonts w:ascii="Times New Roman" w:hAnsi="Times New Roman" w:cs="Times New Roman"/>
              </w:rPr>
              <w:t>(wraz z wymianą niezbędnych części zamiennych) na rok</w:t>
            </w:r>
            <w:r w:rsidRPr="000353C4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w okresie</w:t>
            </w:r>
            <w:r w:rsidRPr="000353C4">
              <w:rPr>
                <w:rFonts w:ascii="Times New Roman" w:hAnsi="Times New Roman" w:cs="Times New Roman"/>
              </w:rPr>
              <w:t xml:space="preserve"> gwarancji.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 xml:space="preserve">Informacje dotyczące wymaganych/zalecanych przeglądów przez producenta po okresie gwarancji (przy dostawie). Podać : </w:t>
            </w:r>
          </w:p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- częstotliwość przeglądów</w:t>
            </w:r>
          </w:p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- wykaz czynności wykonywanych przy przeglądzie (lista kontrolna)</w:t>
            </w:r>
          </w:p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- wykaz części podlegających okresowej wymianie z podaniem zalecanej częstotliwości ich wymiany.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Instrukcja obsługi w języku polskim (przy dostawie) – 1 szt. w wersji papierowej i w wersji elektronicznej.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E3325">
              <w:rPr>
                <w:rFonts w:ascii="Times New Roman" w:hAnsi="Times New Roman" w:cs="Times New Roman"/>
              </w:rPr>
              <w:t>Dokumentacja serwisowa i/lub oprogramowanie serwisowe na potrzeby Zamawiającego (dokumentacja zapewniająca co najmniej diagnostykę urządzenia, wykonywanie drobnych napraw, regulacji, etc.) (przy dostawie)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Instrukcja konserwacji, mycia, dezynfekcji i sterylizacji dla poszczególnych elementów oferowanej konfiguracji (przy dostawie) – 1 szt. w wersji papierowej i w wersji elektronicznej.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</w:rPr>
            </w:pPr>
            <w:r w:rsidRPr="000353C4">
              <w:rPr>
                <w:rFonts w:ascii="Times New Roman" w:hAnsi="Times New Roman" w:cs="Times New Roman"/>
                <w:bCs/>
              </w:rPr>
              <w:t>Możliwość mycia i dezynfekcji poszczególnych elementów urządzenia w oparciu o przedstawione przez Oferenta zalecane preparaty myjące i dezynfekujące. Zalecone środki powinny zawierać nazwy związków chemicznych a nie nazwy handlowe preparatów.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</w:rPr>
              <w:t>Zdalna diagnostyka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</w:rPr>
            </w:pPr>
            <w:r w:rsidRPr="001D1880">
              <w:rPr>
                <w:rFonts w:ascii="Times New Roman" w:eastAsia="Times New Roman" w:hAnsi="Times New Roman" w:cs="Times New Roman"/>
                <w:noProof/>
                <w:color w:val="000000"/>
              </w:rPr>
              <w:t>W przypadku zdalnego podłączenia aparatu możliwość proaktywnego monitorowania pracy systemu przez Serwis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</w:rPr>
            </w:pPr>
            <w:r w:rsidRPr="001D1880">
              <w:rPr>
                <w:rFonts w:ascii="Times New Roman" w:eastAsia="Times New Roman" w:hAnsi="Times New Roman" w:cs="Times New Roman"/>
                <w:noProof/>
                <w:color w:val="000000"/>
              </w:rPr>
              <w:t>Po upływie okresu gwarancji, możliwość wykupienia pełnej opieki serwisowej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</w:rPr>
              <w:t>. Podać koszt rocznego pełnego pakietu serwisowego bez lampy rtg.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TAK, opisać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</w:rPr>
            </w:pPr>
            <w:r w:rsidRPr="001D1880">
              <w:rPr>
                <w:rFonts w:ascii="Times New Roman" w:eastAsia="Times New Roman" w:hAnsi="Times New Roman" w:cs="Times New Roman"/>
                <w:noProof/>
                <w:color w:val="000000"/>
              </w:rPr>
              <w:t>Przeprowadzone po instalacji wymagane prawem i specyfikacjami producenta testy akceptacyjne w terminie do 1 miesiąca od daty dostawy potwierdzone protokołem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</w:rPr>
              <w:t>Wykonanie testów specjalistycznych przed odbiorem końcowym aparatu.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B7FA0" w:rsidRPr="000353C4" w:rsidTr="00BB7FA0">
        <w:trPr>
          <w:trHeight w:val="20"/>
          <w:jc w:val="center"/>
        </w:trPr>
        <w:tc>
          <w:tcPr>
            <w:tcW w:w="556" w:type="dxa"/>
            <w:noWrap/>
            <w:vAlign w:val="center"/>
          </w:tcPr>
          <w:p w:rsidR="00BB7FA0" w:rsidRPr="000353C4" w:rsidRDefault="00BB7FA0" w:rsidP="00E44EE7">
            <w:pPr>
              <w:pStyle w:val="ListParagraph1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4816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</w:rPr>
            </w:pPr>
            <w:r w:rsidRPr="000353C4">
              <w:rPr>
                <w:rFonts w:ascii="Times New Roman" w:eastAsia="Times New Roman" w:hAnsi="Times New Roman" w:cs="Times New Roman"/>
                <w:noProof/>
                <w:color w:val="000000"/>
              </w:rPr>
              <w:t xml:space="preserve">Wliczona w cenę dostawa, montaż i uruchomienie, przeszkolenie personelu medycznego, technicznego w 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</w:rPr>
              <w:t>zakresie eksploatacji i obsługi oraz szkolenie aplikacyjne personelu medycznego z obsługi oferowanego systemu planowania radioterapii.</w:t>
            </w:r>
          </w:p>
        </w:tc>
        <w:tc>
          <w:tcPr>
            <w:tcW w:w="1560" w:type="dxa"/>
            <w:vAlign w:val="center"/>
          </w:tcPr>
          <w:p w:rsidR="00BB7FA0" w:rsidRPr="000353C4" w:rsidRDefault="00BB7FA0" w:rsidP="00E44EE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53C4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289" w:type="dxa"/>
          </w:tcPr>
          <w:p w:rsidR="00BB7FA0" w:rsidRPr="000353C4" w:rsidRDefault="00BB7FA0" w:rsidP="00E44EE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bookmarkEnd w:id="0"/>
    </w:tbl>
    <w:p w:rsidR="00EA4942" w:rsidRPr="000353C4" w:rsidRDefault="00EA4942" w:rsidP="00EA4942">
      <w:pPr>
        <w:rPr>
          <w:rFonts w:ascii="Times New Roman" w:hAnsi="Times New Roman" w:cs="Times New Roman"/>
        </w:rPr>
      </w:pPr>
    </w:p>
    <w:sectPr w:rsidR="00EA4942" w:rsidRPr="000353C4" w:rsidSect="00522CD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418" w:bottom="102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3838" w:rsidRDefault="00A33838" w:rsidP="00A33838">
      <w:pPr>
        <w:spacing w:after="0" w:line="240" w:lineRule="auto"/>
      </w:pPr>
      <w:r>
        <w:separator/>
      </w:r>
    </w:p>
  </w:endnote>
  <w:endnote w:type="continuationSeparator" w:id="0">
    <w:p w:rsidR="00A33838" w:rsidRDefault="00A33838" w:rsidP="00A338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3838" w:rsidRDefault="00A33838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3838" w:rsidRDefault="00A33838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3838" w:rsidRDefault="00A3383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3838" w:rsidRDefault="00A33838" w:rsidP="00A33838">
      <w:pPr>
        <w:spacing w:after="0" w:line="240" w:lineRule="auto"/>
      </w:pPr>
      <w:r>
        <w:separator/>
      </w:r>
    </w:p>
  </w:footnote>
  <w:footnote w:type="continuationSeparator" w:id="0">
    <w:p w:rsidR="00A33838" w:rsidRDefault="00A33838" w:rsidP="00A338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3838" w:rsidRDefault="00A33838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3838" w:rsidRDefault="00A33838">
    <w:pPr>
      <w:pStyle w:val="Nagwek"/>
    </w:pPr>
    <w:r>
      <w:rPr>
        <w:noProof/>
      </w:rPr>
      <w:drawing>
        <wp:inline distT="0" distB="0" distL="0" distR="0" wp14:anchorId="4DC5F889" wp14:editId="3EDC721E">
          <wp:extent cx="5759450" cy="575818"/>
          <wp:effectExtent l="0" t="0" r="0" b="0"/>
          <wp:docPr id="303501683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57581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Start w:id="1" w:name="_GoBack"/>
    <w:bookmarkEnd w:id="1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3838" w:rsidRDefault="00A3383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FE2AC3"/>
    <w:multiLevelType w:val="hybridMultilevel"/>
    <w:tmpl w:val="8B940F9A"/>
    <w:lvl w:ilvl="0" w:tplc="0415000F">
      <w:start w:val="1"/>
      <w:numFmt w:val="decimal"/>
      <w:lvlText w:val="%1."/>
      <w:lvlJc w:val="left"/>
      <w:pPr>
        <w:ind w:left="786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A564460"/>
    <w:multiLevelType w:val="hybridMultilevel"/>
    <w:tmpl w:val="B6BCF1E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8C41CFD"/>
    <w:multiLevelType w:val="hybridMultilevel"/>
    <w:tmpl w:val="79F667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AE6963"/>
    <w:multiLevelType w:val="hybridMultilevel"/>
    <w:tmpl w:val="7D9642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C77948"/>
    <w:multiLevelType w:val="hybridMultilevel"/>
    <w:tmpl w:val="1A2C562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0847E46"/>
    <w:multiLevelType w:val="hybridMultilevel"/>
    <w:tmpl w:val="37A087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1E53928"/>
    <w:multiLevelType w:val="hybridMultilevel"/>
    <w:tmpl w:val="050AC36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A402D85"/>
    <w:multiLevelType w:val="hybridMultilevel"/>
    <w:tmpl w:val="1E482B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4"/>
  </w:num>
  <w:num w:numId="5">
    <w:abstractNumId w:val="7"/>
  </w:num>
  <w:num w:numId="6">
    <w:abstractNumId w:val="5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4942"/>
    <w:rsid w:val="00034914"/>
    <w:rsid w:val="0004523C"/>
    <w:rsid w:val="00082DA0"/>
    <w:rsid w:val="000D0447"/>
    <w:rsid w:val="00106783"/>
    <w:rsid w:val="00113408"/>
    <w:rsid w:val="00136883"/>
    <w:rsid w:val="001B06A8"/>
    <w:rsid w:val="001C63B6"/>
    <w:rsid w:val="001D1880"/>
    <w:rsid w:val="001F1B6D"/>
    <w:rsid w:val="001F27F0"/>
    <w:rsid w:val="00262341"/>
    <w:rsid w:val="0027215B"/>
    <w:rsid w:val="003317FC"/>
    <w:rsid w:val="003A7E7B"/>
    <w:rsid w:val="003B3539"/>
    <w:rsid w:val="003D5445"/>
    <w:rsid w:val="003E3325"/>
    <w:rsid w:val="003F7C8D"/>
    <w:rsid w:val="004077E1"/>
    <w:rsid w:val="004328E2"/>
    <w:rsid w:val="004378BD"/>
    <w:rsid w:val="00452091"/>
    <w:rsid w:val="004D2963"/>
    <w:rsid w:val="004E5DDD"/>
    <w:rsid w:val="004F22ED"/>
    <w:rsid w:val="00522CD2"/>
    <w:rsid w:val="00573EB8"/>
    <w:rsid w:val="005911A7"/>
    <w:rsid w:val="005913C2"/>
    <w:rsid w:val="005B1131"/>
    <w:rsid w:val="005C7679"/>
    <w:rsid w:val="00610532"/>
    <w:rsid w:val="0061375F"/>
    <w:rsid w:val="00615234"/>
    <w:rsid w:val="006649AD"/>
    <w:rsid w:val="00664E8E"/>
    <w:rsid w:val="006A4A7F"/>
    <w:rsid w:val="006C35ED"/>
    <w:rsid w:val="006D3AEE"/>
    <w:rsid w:val="00702F4F"/>
    <w:rsid w:val="00713611"/>
    <w:rsid w:val="00775BA2"/>
    <w:rsid w:val="007B679A"/>
    <w:rsid w:val="007D1035"/>
    <w:rsid w:val="007F40B3"/>
    <w:rsid w:val="007F53F9"/>
    <w:rsid w:val="00804DA5"/>
    <w:rsid w:val="00812FCC"/>
    <w:rsid w:val="00830D04"/>
    <w:rsid w:val="00846B02"/>
    <w:rsid w:val="00876954"/>
    <w:rsid w:val="008B3045"/>
    <w:rsid w:val="008C10A4"/>
    <w:rsid w:val="008C2268"/>
    <w:rsid w:val="008D045D"/>
    <w:rsid w:val="00903FD0"/>
    <w:rsid w:val="009573FD"/>
    <w:rsid w:val="009C0C95"/>
    <w:rsid w:val="009C7D91"/>
    <w:rsid w:val="00A219FE"/>
    <w:rsid w:val="00A33838"/>
    <w:rsid w:val="00A463A5"/>
    <w:rsid w:val="00A502B9"/>
    <w:rsid w:val="00A615B9"/>
    <w:rsid w:val="00AA06D5"/>
    <w:rsid w:val="00AC7405"/>
    <w:rsid w:val="00AD63F1"/>
    <w:rsid w:val="00AF26FD"/>
    <w:rsid w:val="00B73A90"/>
    <w:rsid w:val="00B84BCF"/>
    <w:rsid w:val="00B865D3"/>
    <w:rsid w:val="00BB128A"/>
    <w:rsid w:val="00BB2B04"/>
    <w:rsid w:val="00BB7FA0"/>
    <w:rsid w:val="00BC5AB4"/>
    <w:rsid w:val="00BE4B0E"/>
    <w:rsid w:val="00C14BDB"/>
    <w:rsid w:val="00C31925"/>
    <w:rsid w:val="00C36CBA"/>
    <w:rsid w:val="00C52C2D"/>
    <w:rsid w:val="00CF2596"/>
    <w:rsid w:val="00D0573D"/>
    <w:rsid w:val="00D22A2F"/>
    <w:rsid w:val="00D311E8"/>
    <w:rsid w:val="00D62B88"/>
    <w:rsid w:val="00D77496"/>
    <w:rsid w:val="00DF13D2"/>
    <w:rsid w:val="00E1442C"/>
    <w:rsid w:val="00E44EE7"/>
    <w:rsid w:val="00E52201"/>
    <w:rsid w:val="00E5757E"/>
    <w:rsid w:val="00E62BA6"/>
    <w:rsid w:val="00E866B9"/>
    <w:rsid w:val="00E91572"/>
    <w:rsid w:val="00E91B70"/>
    <w:rsid w:val="00EA4942"/>
    <w:rsid w:val="00EC3F6C"/>
    <w:rsid w:val="00F64BFB"/>
    <w:rsid w:val="00F7333B"/>
    <w:rsid w:val="00F904E5"/>
    <w:rsid w:val="00FA11E1"/>
    <w:rsid w:val="00FD127B"/>
    <w:rsid w:val="00FD6D56"/>
    <w:rsid w:val="00FE6597"/>
    <w:rsid w:val="00FE6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7E124F-CDC2-44F0-93AC-7C56F08AD1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A4942"/>
    <w:pPr>
      <w:spacing w:after="200" w:line="276" w:lineRule="auto"/>
    </w:pPr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ListParagraph1">
    <w:name w:val="List Paragraph1"/>
    <w:basedOn w:val="Normalny"/>
    <w:rsid w:val="00EA4942"/>
    <w:pPr>
      <w:ind w:left="720"/>
    </w:pPr>
    <w:rPr>
      <w:rFonts w:ascii="Calibri" w:eastAsia="Times New Roman" w:hAnsi="Calibri" w:cs="Times New Roman"/>
      <w:lang w:eastAsia="en-US"/>
    </w:rPr>
  </w:style>
  <w:style w:type="paragraph" w:styleId="Akapitzlist">
    <w:name w:val="List Paragraph"/>
    <w:basedOn w:val="Normalny"/>
    <w:uiPriority w:val="34"/>
    <w:qFormat/>
    <w:rsid w:val="00EA4942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A338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3838"/>
    <w:rPr>
      <w:rFonts w:eastAsiaTheme="minorEastAsia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338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3838"/>
    <w:rPr>
      <w:rFonts w:eastAsiaTheme="minorEastAsia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2990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1462</Words>
  <Characters>8772</Characters>
  <Application>Microsoft Office Word</Application>
  <DocSecurity>0</DocSecurity>
  <Lines>73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Amelia Ludynia</dc:creator>
  <cp:keywords/>
  <dc:description/>
  <cp:lastModifiedBy>Lesław Peter</cp:lastModifiedBy>
  <cp:revision>8</cp:revision>
  <dcterms:created xsi:type="dcterms:W3CDTF">2025-03-20T07:17:00Z</dcterms:created>
  <dcterms:modified xsi:type="dcterms:W3CDTF">2025-03-20T11:24:00Z</dcterms:modified>
</cp:coreProperties>
</file>