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385913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2_część_28 do zapytania nr </w:t>
      </w:r>
      <w:r w:rsidR="009E339F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385913">
        <w:rPr>
          <w:rFonts w:ascii="Times New Roman" w:hAnsi="Times New Roman" w:cs="Times New Roman"/>
        </w:rPr>
        <w:t>28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E929F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Monitor do pomiaru rzutu serca</w:t>
      </w:r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A84940" w:rsidRPr="00A84940" w:rsidRDefault="00A84940" w:rsidP="00A8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4940">
              <w:rPr>
                <w:rFonts w:ascii="Times New Roman" w:eastAsia="Times New Roman" w:hAnsi="Times New Roman" w:cs="Times New Roman"/>
                <w:color w:val="000000"/>
              </w:rPr>
              <w:t>Ocena hemodynamiczna układu krążenia metodą małoinwazyjną rozumianą jako:</w:t>
            </w:r>
          </w:p>
          <w:p w:rsidR="00A84940" w:rsidRPr="00A84940" w:rsidRDefault="00A84940" w:rsidP="00A8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4940">
              <w:rPr>
                <w:rFonts w:ascii="Times New Roman" w:eastAsia="Times New Roman" w:hAnsi="Times New Roman" w:cs="Times New Roman"/>
                <w:color w:val="000000"/>
              </w:rPr>
              <w:t>- bez użycia cewnika Swan-</w:t>
            </w:r>
            <w:proofErr w:type="spellStart"/>
            <w:r w:rsidRPr="00A84940">
              <w:rPr>
                <w:rFonts w:ascii="Times New Roman" w:eastAsia="Times New Roman" w:hAnsi="Times New Roman" w:cs="Times New Roman"/>
                <w:color w:val="000000"/>
              </w:rPr>
              <w:t>Ganza</w:t>
            </w:r>
            <w:proofErr w:type="spellEnd"/>
            <w:r w:rsidRPr="00A8494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A84940" w:rsidRPr="00A84940" w:rsidRDefault="00A84940" w:rsidP="00A8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4940">
              <w:rPr>
                <w:rFonts w:ascii="Times New Roman" w:eastAsia="Times New Roman" w:hAnsi="Times New Roman" w:cs="Times New Roman"/>
                <w:color w:val="000000"/>
              </w:rPr>
              <w:t xml:space="preserve">- pomiar parametrów hemodynamicznych z jednego dostępu naczyniowego lub drogą </w:t>
            </w:r>
            <w:proofErr w:type="spellStart"/>
            <w:r w:rsidRPr="00A84940">
              <w:rPr>
                <w:rFonts w:ascii="Times New Roman" w:eastAsia="Times New Roman" w:hAnsi="Times New Roman" w:cs="Times New Roman"/>
                <w:color w:val="000000"/>
              </w:rPr>
              <w:t>kaniulacji</w:t>
            </w:r>
            <w:proofErr w:type="spellEnd"/>
            <w:r w:rsidRPr="00A84940">
              <w:rPr>
                <w:rFonts w:ascii="Times New Roman" w:eastAsia="Times New Roman" w:hAnsi="Times New Roman" w:cs="Times New Roman"/>
                <w:color w:val="000000"/>
              </w:rPr>
              <w:t xml:space="preserve"> obwodowego naczynia tętniczego i żyły głównej górnej,</w:t>
            </w:r>
          </w:p>
          <w:p w:rsidR="004077E1" w:rsidRDefault="00A84940" w:rsidP="00A8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4940">
              <w:rPr>
                <w:rFonts w:ascii="Times New Roman" w:eastAsia="Times New Roman" w:hAnsi="Times New Roman" w:cs="Times New Roman"/>
                <w:color w:val="000000"/>
              </w:rPr>
              <w:t>- pomiar u pacjentów zaint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ubowanych i nie zaintubowanych </w:t>
            </w:r>
            <w:r w:rsidR="00EF49A3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84940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4940">
              <w:rPr>
                <w:rFonts w:ascii="Times New Roman" w:hAnsi="Times New Roman" w:cs="Times New Roman"/>
                <w:color w:val="000000"/>
              </w:rPr>
              <w:t>Analiza kształtu fali ciśnienia tętniczego do ciągłego (w czasie rzeczywistym) oznaczania ciśnienia krwi, trendu rzutu serca, reakcji hemodynamicznych na podanie płynów i innych parametrów pochodnych z wykorzystaniem jednego dostępu naczyniowego.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84940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Ciągły</w:t>
            </w:r>
            <w:r w:rsidRPr="00A84940">
              <w:rPr>
                <w:rFonts w:ascii="Times New Roman" w:hAnsi="Times New Roman" w:cs="Times New Roman"/>
                <w:color w:val="000000"/>
              </w:rPr>
              <w:t xml:space="preserve"> (w czasie rzeczywistym) pomiar rzutu serca z analizy kształtu fali ciśnienia tętniczego, kalibrowanego metodą </w:t>
            </w:r>
            <w:proofErr w:type="spellStart"/>
            <w:r w:rsidRPr="00A84940">
              <w:rPr>
                <w:rFonts w:ascii="Times New Roman" w:hAnsi="Times New Roman" w:cs="Times New Roman"/>
                <w:color w:val="000000"/>
              </w:rPr>
              <w:t>termodylucji</w:t>
            </w:r>
            <w:proofErr w:type="spellEnd"/>
            <w:r w:rsidRPr="00A84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940">
              <w:rPr>
                <w:rFonts w:ascii="Times New Roman" w:hAnsi="Times New Roman" w:cs="Times New Roman"/>
                <w:color w:val="000000"/>
              </w:rPr>
              <w:t>przezpłucnej</w:t>
            </w:r>
            <w:proofErr w:type="spellEnd"/>
            <w:r w:rsidRPr="00A84940">
              <w:rPr>
                <w:rFonts w:ascii="Times New Roman" w:hAnsi="Times New Roman" w:cs="Times New Roman"/>
                <w:color w:val="000000"/>
              </w:rPr>
              <w:t xml:space="preserve">, drogą </w:t>
            </w:r>
            <w:proofErr w:type="spellStart"/>
            <w:r w:rsidRPr="00A84940">
              <w:rPr>
                <w:rFonts w:ascii="Times New Roman" w:hAnsi="Times New Roman" w:cs="Times New Roman"/>
                <w:color w:val="000000"/>
              </w:rPr>
              <w:t>kaniulacji</w:t>
            </w:r>
            <w:proofErr w:type="spellEnd"/>
            <w:r w:rsidRPr="00A84940">
              <w:rPr>
                <w:rFonts w:ascii="Times New Roman" w:hAnsi="Times New Roman" w:cs="Times New Roman"/>
                <w:color w:val="000000"/>
              </w:rPr>
              <w:t xml:space="preserve"> obwodowego naczynia tętniczego i żyły głównej górnej/żyły udowej.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Mierzone parametry: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APdia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rozkurczowe ciśnienie tętnicze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APsys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skurczowe ciśnienie tętnicze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CFI - wskaźnik funkcji serca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CO - rzut serca w wartościach bezwzględnych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CIcal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CITrend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rzut serca w oparciu o kształt fali pulsu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CPO (CPI) - moc użyteczna serca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CVP - ośrodkowe ciśnienie żylne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dPmx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wskaźnik kurczliwości lewej komory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EAdyn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dynamiczna elastancja tętnicza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EVLW (ELWI) - objętość pozanaczyniowej wody płucnej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GEDV (GEDI) - całkowita objętość końcowo-rozkurczowa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GEF - całkowita frakcja wyrzutowa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 xml:space="preserve">ITBV (ITBI) - objętość krwi </w:t>
            </w: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śródklatkowej</w:t>
            </w:r>
            <w:proofErr w:type="spellEnd"/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MAP - średnie ciśnienie tętnicze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PPV - wahania ciśnienia tętniczego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lastRenderedPageBreak/>
              <w:t>PR - częstość skurczów serca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PVPI - wskaźnik przepuszczalności naczyń płucnych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SV (SVI) - objętość wyrzutowa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SVR (SVRI) - obwodowy opór naczyniowy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SVV - wahania objętości wyrzutowej</w:t>
            </w:r>
          </w:p>
          <w:p w:rsidR="001919C6" w:rsidRPr="001919C6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19C6">
              <w:rPr>
                <w:rFonts w:ascii="Times New Roman" w:hAnsi="Times New Roman" w:cs="Times New Roman"/>
                <w:color w:val="000000"/>
              </w:rPr>
              <w:t>Tb - temperatura głęboka krwi</w:t>
            </w:r>
          </w:p>
          <w:p w:rsidR="006C35ED" w:rsidRPr="006C35ED" w:rsidRDefault="001919C6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919C6">
              <w:rPr>
                <w:rFonts w:ascii="Times New Roman" w:hAnsi="Times New Roman" w:cs="Times New Roman"/>
                <w:color w:val="000000"/>
              </w:rPr>
              <w:t>Tinj</w:t>
            </w:r>
            <w:proofErr w:type="spellEnd"/>
            <w:r w:rsidRPr="001919C6">
              <w:rPr>
                <w:rFonts w:ascii="Times New Roman" w:hAnsi="Times New Roman" w:cs="Times New Roman"/>
                <w:color w:val="000000"/>
              </w:rPr>
              <w:t xml:space="preserve"> - temperatura </w:t>
            </w:r>
            <w:r>
              <w:rPr>
                <w:rFonts w:ascii="Times New Roman" w:hAnsi="Times New Roman" w:cs="Times New Roman"/>
                <w:color w:val="000000"/>
              </w:rPr>
              <w:t>cieczy wstrzykiwanej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10070A" w:rsidRPr="0010070A" w:rsidRDefault="0010070A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070A">
              <w:rPr>
                <w:rFonts w:ascii="Times New Roman" w:hAnsi="Times New Roman" w:cs="Times New Roman"/>
                <w:color w:val="000000"/>
              </w:rPr>
              <w:t xml:space="preserve">Dla uzyskania maksymalnie dokładnego pomiaru ciągłego rzutu serca urządzenie posiadające dwie opcje kalibracji: </w:t>
            </w:r>
          </w:p>
          <w:p w:rsidR="0010070A" w:rsidRPr="0010070A" w:rsidRDefault="0010070A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070A">
              <w:rPr>
                <w:rFonts w:ascii="Times New Roman" w:hAnsi="Times New Roman" w:cs="Times New Roman"/>
                <w:color w:val="000000"/>
              </w:rPr>
              <w:t>- automatyczną rozumianą jako wygenerowanie szacunkowej wartości kalibracji na podstawie ciśnienia krwi oraz danych pacjenta,</w:t>
            </w:r>
          </w:p>
          <w:p w:rsidR="006C35ED" w:rsidRPr="006C35ED" w:rsidRDefault="0010070A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070A">
              <w:rPr>
                <w:rFonts w:ascii="Times New Roman" w:hAnsi="Times New Roman" w:cs="Times New Roman"/>
                <w:color w:val="000000"/>
              </w:rPr>
              <w:t xml:space="preserve">- ręczną rozumianą jako wpisanie w polu wprowadzania danych wartości referencyjnej CO, otrzymanej za pomocą innej technologii </w:t>
            </w:r>
            <w:r>
              <w:rPr>
                <w:rFonts w:ascii="Times New Roman" w:hAnsi="Times New Roman" w:cs="Times New Roman"/>
                <w:color w:val="000000"/>
              </w:rPr>
              <w:t>monitorowania hemodynamicznego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 xml:space="preserve">Dane pomiarowe wyświetlane na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2E5275">
              <w:rPr>
                <w:rFonts w:ascii="Times New Roman" w:hAnsi="Times New Roman" w:cs="Times New Roman"/>
                <w:color w:val="000000"/>
              </w:rPr>
              <w:t xml:space="preserve">13,3” ekranie o rozdzielczości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2E5275">
              <w:rPr>
                <w:rFonts w:ascii="Times New Roman" w:hAnsi="Times New Roman" w:cs="Times New Roman"/>
                <w:color w:val="000000"/>
              </w:rPr>
              <w:t>Fu</w:t>
            </w:r>
            <w:r>
              <w:rPr>
                <w:rFonts w:ascii="Times New Roman" w:hAnsi="Times New Roman" w:cs="Times New Roman"/>
                <w:color w:val="000000"/>
              </w:rPr>
              <w:t>ll HD – 1080 x 1920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Wyświetlanie rzeczywistej krzywej ciśnienia tętniczego (AP)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Alarm LED - 360°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Obsługa monitora poprzez ekran dotykowy. Oprogramowanie w języku polskim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Prezentacja danych w postaci trendów graficznych. Możliwość wyświetlania dwóch krzywych trendu w jednym oknie. Zakres czasowy trendu 15 min/30 min/1 godz./3 godz./6 godz./12 godz./24 godz./2 dni/3 dni/6dni/12 dni.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Wybór sposobu prezentacji danych pomiarowych – min. 4 tryby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Dla uzyskania maksymalnie dokładnego pomiaru ciągłego rzutu serca urządzenie posiadające opcję wyboru miejsca wkłucia cewnika centralnego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2E5275" w:rsidRPr="002E5275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Drukowanie</w:t>
            </w:r>
            <w:r w:rsidRPr="002E5275">
              <w:rPr>
                <w:rFonts w:ascii="Times New Roman" w:hAnsi="Times New Roman" w:cs="Times New Roman"/>
                <w:color w:val="000000"/>
              </w:rPr>
              <w:t xml:space="preserve"> danych poprzez:</w:t>
            </w:r>
          </w:p>
          <w:p w:rsidR="002E5275" w:rsidRPr="002E5275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- wirtualne drukowanie z portu USB do pliku PDF lub Excel (do dalszej obróbki)</w:t>
            </w:r>
          </w:p>
          <w:p w:rsidR="006C35ED" w:rsidRPr="006C35ED" w:rsidRDefault="002E5275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5275">
              <w:rPr>
                <w:rFonts w:ascii="Times New Roman" w:hAnsi="Times New Roman" w:cs="Times New Roman"/>
                <w:color w:val="000000"/>
              </w:rPr>
              <w:t>- drukowanie poprzez sieć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2F81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2F81">
              <w:rPr>
                <w:rFonts w:ascii="Times New Roman" w:hAnsi="Times New Roman" w:cs="Times New Roman"/>
                <w:color w:val="000000"/>
              </w:rPr>
              <w:t>Wejścia/wyjścia transmisyjne</w:t>
            </w:r>
            <w:r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0F2F81">
              <w:rPr>
                <w:rFonts w:ascii="Times New Roman" w:hAnsi="Times New Roman" w:cs="Times New Roman"/>
                <w:color w:val="000000"/>
              </w:rPr>
              <w:t>: 2 x USB-A, USB-C, LAN, 2 x AUX, Mini display port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2F81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2F81">
              <w:rPr>
                <w:rFonts w:ascii="Times New Roman" w:hAnsi="Times New Roman" w:cs="Times New Roman"/>
                <w:color w:val="000000"/>
              </w:rPr>
              <w:t>Możliwość wykonywania i przechowywania do</w:t>
            </w:r>
            <w:r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0F2F81">
              <w:rPr>
                <w:rFonts w:ascii="Times New Roman" w:hAnsi="Times New Roman" w:cs="Times New Roman"/>
                <w:color w:val="000000"/>
              </w:rPr>
              <w:t xml:space="preserve"> 40 zrzutów ekranu do późniejszej analizy stanu klinicznego pacjenta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2F81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2F81">
              <w:rPr>
                <w:rFonts w:ascii="Times New Roman" w:hAnsi="Times New Roman" w:cs="Times New Roman"/>
                <w:color w:val="000000"/>
              </w:rPr>
              <w:t>Z</w:t>
            </w:r>
            <w:r w:rsidR="00DE3187">
              <w:rPr>
                <w:rFonts w:ascii="Times New Roman" w:hAnsi="Times New Roman" w:cs="Times New Roman"/>
                <w:color w:val="000000"/>
              </w:rPr>
              <w:t>asilanie akumulatorowe – min.</w:t>
            </w:r>
            <w:r w:rsidRPr="000F2F81">
              <w:rPr>
                <w:rFonts w:ascii="Times New Roman" w:hAnsi="Times New Roman" w:cs="Times New Roman"/>
                <w:color w:val="000000"/>
              </w:rPr>
              <w:t xml:space="preserve"> 60 minut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2F81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2F81">
              <w:rPr>
                <w:rFonts w:ascii="Times New Roman" w:hAnsi="Times New Roman" w:cs="Times New Roman"/>
                <w:color w:val="000000"/>
              </w:rPr>
              <w:t>Możliwość ustawienia wartości normalnych i docelowych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F2F81" w:rsidP="004049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2F81">
              <w:rPr>
                <w:rFonts w:ascii="Times New Roman" w:hAnsi="Times New Roman" w:cs="Times New Roman"/>
                <w:color w:val="000000"/>
              </w:rPr>
              <w:t>Możliwości transmisji danych z wykorzystaniem LAN do podłączania drukarek sieciowych lub systemów PDMS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DD069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aparatu maks.</w:t>
            </w:r>
            <w:r w:rsidR="000F2F81" w:rsidRPr="000F2F81">
              <w:rPr>
                <w:rFonts w:ascii="Times New Roman" w:hAnsi="Times New Roman" w:cs="Times New Roman"/>
                <w:color w:val="000000"/>
              </w:rPr>
              <w:t>4,7kg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187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E3187" w:rsidRPr="000353C4" w:rsidRDefault="00DE318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DE3187" w:rsidRDefault="0096799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Dedykowany w</w:t>
            </w:r>
            <w:r w:rsidR="00B32E42">
              <w:rPr>
                <w:rFonts w:ascii="Times New Roman" w:hAnsi="Times New Roman" w:cs="Times New Roman"/>
                <w:color w:val="000000"/>
              </w:rPr>
              <w:t>ózek jezdny wraz z uchwytem do monitora.</w:t>
            </w:r>
          </w:p>
        </w:tc>
        <w:tc>
          <w:tcPr>
            <w:tcW w:w="1560" w:type="dxa"/>
            <w:vAlign w:val="center"/>
          </w:tcPr>
          <w:p w:rsidR="00DE3187" w:rsidRDefault="00CA7AB2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E3187" w:rsidRPr="000353C4" w:rsidRDefault="00DE318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E3187" w:rsidRDefault="00DE318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187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E3187" w:rsidRPr="000353C4" w:rsidRDefault="00DE318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DE3187" w:rsidRDefault="00B32E42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Uchwyt na przetworniki.</w:t>
            </w:r>
          </w:p>
        </w:tc>
        <w:tc>
          <w:tcPr>
            <w:tcW w:w="1560" w:type="dxa"/>
            <w:vAlign w:val="center"/>
          </w:tcPr>
          <w:p w:rsidR="00DE3187" w:rsidRDefault="00CA7AB2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E3187" w:rsidRPr="000353C4" w:rsidRDefault="00DE318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E3187" w:rsidRDefault="00DE318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187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DE3187" w:rsidRPr="000353C4" w:rsidRDefault="00DE318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DE3187" w:rsidRDefault="00B32E42" w:rsidP="0040087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Zestaw </w:t>
            </w:r>
            <w:r w:rsidR="0096799D">
              <w:rPr>
                <w:rFonts w:ascii="Times New Roman" w:hAnsi="Times New Roman" w:cs="Times New Roman"/>
                <w:color w:val="000000"/>
              </w:rPr>
              <w:t>akcesoriów</w:t>
            </w:r>
            <w:r>
              <w:rPr>
                <w:rFonts w:ascii="Times New Roman" w:hAnsi="Times New Roman" w:cs="Times New Roman"/>
                <w:color w:val="000000"/>
              </w:rPr>
              <w:t xml:space="preserve"> do pomiaru metodą PICCO dla min. </w:t>
            </w:r>
            <w:r w:rsidR="00400876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pacjentów</w:t>
            </w:r>
          </w:p>
        </w:tc>
        <w:tc>
          <w:tcPr>
            <w:tcW w:w="1560" w:type="dxa"/>
            <w:vAlign w:val="center"/>
          </w:tcPr>
          <w:p w:rsidR="00DE3187" w:rsidRDefault="00CA7AB2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DE3187" w:rsidRPr="000353C4" w:rsidRDefault="00DE318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DE3187" w:rsidRDefault="00DE318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2E42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32E42" w:rsidRPr="000353C4" w:rsidRDefault="00B32E42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32E42" w:rsidRDefault="00B32E42" w:rsidP="0040087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Zestaw przetworników do pomiaru metodą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ProAQT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dla min. </w:t>
            </w:r>
            <w:r w:rsidR="00400876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 xml:space="preserve"> pacjentów</w:t>
            </w:r>
          </w:p>
        </w:tc>
        <w:tc>
          <w:tcPr>
            <w:tcW w:w="1560" w:type="dxa"/>
            <w:vAlign w:val="center"/>
          </w:tcPr>
          <w:p w:rsidR="00B32E42" w:rsidRDefault="00CA7AB2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32E42" w:rsidRPr="000353C4" w:rsidRDefault="00B32E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32E42" w:rsidRDefault="00B32E42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385913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385913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FC5D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</w:t>
            </w:r>
            <w:r w:rsidR="00404901">
              <w:rPr>
                <w:rFonts w:ascii="Times New Roman" w:hAnsi="Times New Roman" w:cs="Times New Roman"/>
              </w:rPr>
              <w:t xml:space="preserve"> wraz z kodami serwisowymi</w:t>
            </w:r>
            <w:r w:rsidRPr="003E3325">
              <w:rPr>
                <w:rFonts w:ascii="Times New Roman" w:hAnsi="Times New Roman" w:cs="Times New Roman"/>
              </w:rPr>
              <w:t xml:space="preserve">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0F2F81"/>
    <w:rsid w:val="0010070A"/>
    <w:rsid w:val="00106783"/>
    <w:rsid w:val="00113408"/>
    <w:rsid w:val="00136883"/>
    <w:rsid w:val="001919C6"/>
    <w:rsid w:val="001B06A8"/>
    <w:rsid w:val="001F1B6D"/>
    <w:rsid w:val="001F27F0"/>
    <w:rsid w:val="00262341"/>
    <w:rsid w:val="002E5275"/>
    <w:rsid w:val="003317FC"/>
    <w:rsid w:val="00385913"/>
    <w:rsid w:val="003A7E7B"/>
    <w:rsid w:val="003B3539"/>
    <w:rsid w:val="003D5445"/>
    <w:rsid w:val="003E3325"/>
    <w:rsid w:val="003F7C8D"/>
    <w:rsid w:val="00400876"/>
    <w:rsid w:val="00404901"/>
    <w:rsid w:val="004077E1"/>
    <w:rsid w:val="004328E2"/>
    <w:rsid w:val="004378BD"/>
    <w:rsid w:val="00452091"/>
    <w:rsid w:val="004D2963"/>
    <w:rsid w:val="004F22ED"/>
    <w:rsid w:val="005215E7"/>
    <w:rsid w:val="00522CD2"/>
    <w:rsid w:val="005911A7"/>
    <w:rsid w:val="005913C2"/>
    <w:rsid w:val="00610532"/>
    <w:rsid w:val="0061375F"/>
    <w:rsid w:val="006649AD"/>
    <w:rsid w:val="00664E8E"/>
    <w:rsid w:val="006C35ED"/>
    <w:rsid w:val="006D3AEE"/>
    <w:rsid w:val="00702F4F"/>
    <w:rsid w:val="00713611"/>
    <w:rsid w:val="00775BA2"/>
    <w:rsid w:val="007D1035"/>
    <w:rsid w:val="007F40B3"/>
    <w:rsid w:val="007F53F9"/>
    <w:rsid w:val="00804DA5"/>
    <w:rsid w:val="00810E24"/>
    <w:rsid w:val="00812FCC"/>
    <w:rsid w:val="00846B02"/>
    <w:rsid w:val="00876954"/>
    <w:rsid w:val="008B3045"/>
    <w:rsid w:val="008C2268"/>
    <w:rsid w:val="008D045D"/>
    <w:rsid w:val="008F70D4"/>
    <w:rsid w:val="009573FD"/>
    <w:rsid w:val="0096799D"/>
    <w:rsid w:val="009C0C95"/>
    <w:rsid w:val="009C7D91"/>
    <w:rsid w:val="009E339F"/>
    <w:rsid w:val="00A219FE"/>
    <w:rsid w:val="00A463A5"/>
    <w:rsid w:val="00A502B9"/>
    <w:rsid w:val="00A615B9"/>
    <w:rsid w:val="00A84940"/>
    <w:rsid w:val="00AA06D5"/>
    <w:rsid w:val="00AC7405"/>
    <w:rsid w:val="00AF26FD"/>
    <w:rsid w:val="00B32E42"/>
    <w:rsid w:val="00B73A90"/>
    <w:rsid w:val="00B84BCF"/>
    <w:rsid w:val="00BB128A"/>
    <w:rsid w:val="00BB2B04"/>
    <w:rsid w:val="00BE4B0E"/>
    <w:rsid w:val="00C31925"/>
    <w:rsid w:val="00C36CBA"/>
    <w:rsid w:val="00C52C2D"/>
    <w:rsid w:val="00CA7AB2"/>
    <w:rsid w:val="00CD26C9"/>
    <w:rsid w:val="00CF2596"/>
    <w:rsid w:val="00D0573D"/>
    <w:rsid w:val="00D22A2F"/>
    <w:rsid w:val="00D311E8"/>
    <w:rsid w:val="00D77496"/>
    <w:rsid w:val="00DD069B"/>
    <w:rsid w:val="00DE3187"/>
    <w:rsid w:val="00E1442C"/>
    <w:rsid w:val="00E52201"/>
    <w:rsid w:val="00E5757E"/>
    <w:rsid w:val="00E62BA6"/>
    <w:rsid w:val="00E866B9"/>
    <w:rsid w:val="00E91572"/>
    <w:rsid w:val="00E91B70"/>
    <w:rsid w:val="00E929F2"/>
    <w:rsid w:val="00EA4942"/>
    <w:rsid w:val="00EC3F6C"/>
    <w:rsid w:val="00EF49A3"/>
    <w:rsid w:val="00FA11E1"/>
    <w:rsid w:val="00FC5D12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2025-02-06T08:41:00Z</dcterms:created>
  <dcterms:modified xsi:type="dcterms:W3CDTF">2025-02-06T12:35:00Z</dcterms:modified>
</cp:coreProperties>
</file>