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D273F5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2_część_23 do zapytania nr </w:t>
      </w:r>
      <w:r w:rsidR="00792069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 w:rsidR="00D273F5">
        <w:rPr>
          <w:rFonts w:ascii="Times New Roman" w:hAnsi="Times New Roman" w:cs="Times New Roman"/>
        </w:rPr>
        <w:t>23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 xml:space="preserve">(Parametry </w:t>
      </w:r>
      <w:proofErr w:type="spellStart"/>
      <w:r w:rsidRPr="000353C4">
        <w:rPr>
          <w:rFonts w:ascii="Times New Roman" w:hAnsi="Times New Roman" w:cs="Times New Roman"/>
        </w:rPr>
        <w:t>techniczn</w:t>
      </w:r>
      <w:r>
        <w:rPr>
          <w:rFonts w:ascii="Times New Roman" w:hAnsi="Times New Roman" w:cs="Times New Roman"/>
        </w:rPr>
        <w:t>o</w:t>
      </w:r>
      <w:proofErr w:type="spellEnd"/>
      <w:r w:rsidRPr="000353C4">
        <w:rPr>
          <w:rFonts w:ascii="Times New Roman" w:hAnsi="Times New Roman" w:cs="Times New Roman"/>
        </w:rPr>
        <w:t xml:space="preserve"> – użytkowe) 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A4942" w:rsidRPr="000353C4" w:rsidRDefault="00BF5B04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Lampa operacyjna</w:t>
      </w:r>
      <w:r w:rsidR="00EC3F6C">
        <w:rPr>
          <w:rFonts w:ascii="Times New Roman" w:hAnsi="Times New Roman" w:cs="Times New Roman"/>
          <w:b/>
        </w:rPr>
        <w:t xml:space="preserve"> – </w:t>
      </w:r>
      <w:r w:rsidR="00BB122B">
        <w:rPr>
          <w:rFonts w:ascii="Times New Roman" w:hAnsi="Times New Roman" w:cs="Times New Roman"/>
          <w:b/>
        </w:rPr>
        <w:t>4</w:t>
      </w:r>
      <w:r w:rsidR="00EC3F6C">
        <w:rPr>
          <w:rFonts w:ascii="Times New Roman" w:hAnsi="Times New Roman" w:cs="Times New Roman"/>
          <w:b/>
        </w:rPr>
        <w:t xml:space="preserve"> szt.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EA4942" w:rsidRPr="000353C4" w:rsidTr="001A4164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Urządzenie oraz</w:t>
            </w:r>
            <w:r>
              <w:rPr>
                <w:rFonts w:ascii="Times New Roman" w:hAnsi="Times New Roman" w:cs="Times New Roman"/>
              </w:rPr>
              <w:t xml:space="preserve"> wszystkie elementy składowe </w:t>
            </w:r>
            <w:r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 w:rsidR="006C35ED">
              <w:rPr>
                <w:rFonts w:ascii="Times New Roman" w:hAnsi="Times New Roman" w:cs="Times New Roman"/>
              </w:rPr>
              <w:t xml:space="preserve">min. </w:t>
            </w:r>
            <w:r w:rsidR="00846B02">
              <w:rPr>
                <w:rFonts w:ascii="Times New Roman" w:hAnsi="Times New Roman" w:cs="Times New Roman"/>
              </w:rPr>
              <w:t>202</w:t>
            </w:r>
            <w:r w:rsidR="006C35ED">
              <w:rPr>
                <w:rFonts w:ascii="Times New Roman" w:hAnsi="Times New Roman" w:cs="Times New Roman"/>
              </w:rPr>
              <w:t>5</w:t>
            </w:r>
            <w:r w:rsidR="00846B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077E1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077E1" w:rsidRPr="000353C4" w:rsidRDefault="004077E1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4077E1" w:rsidRDefault="00094113" w:rsidP="00432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94113">
              <w:rPr>
                <w:rFonts w:ascii="Times New Roman" w:eastAsia="Times New Roman" w:hAnsi="Times New Roman" w:cs="Times New Roman"/>
                <w:color w:val="000000"/>
              </w:rPr>
              <w:t>Jednoczaszowa</w:t>
            </w:r>
            <w:proofErr w:type="spellEnd"/>
            <w:r w:rsidRPr="00094113">
              <w:rPr>
                <w:rFonts w:ascii="Times New Roman" w:eastAsia="Times New Roman" w:hAnsi="Times New Roman" w:cs="Times New Roman"/>
                <w:color w:val="000000"/>
              </w:rPr>
              <w:t xml:space="preserve"> diodowa lampa operacyjna o wysokiej bezcieniowości, dedykowana do sali operacyjnej</w:t>
            </w:r>
            <w:r w:rsidR="00997D28">
              <w:rPr>
                <w:rFonts w:ascii="Times New Roman" w:eastAsia="Times New Roman" w:hAnsi="Times New Roman" w:cs="Times New Roman"/>
                <w:color w:val="000000"/>
              </w:rPr>
              <w:t xml:space="preserve"> lub zabiegowej</w:t>
            </w:r>
            <w:r w:rsidRPr="00094113">
              <w:rPr>
                <w:rFonts w:ascii="Times New Roman" w:eastAsia="Times New Roman" w:hAnsi="Times New Roman" w:cs="Times New Roman"/>
                <w:color w:val="000000"/>
              </w:rPr>
              <w:t>, przeznaczona do oświetlenia pola operacyjnego: płytkiego, głębokiego, rozległego.</w:t>
            </w:r>
          </w:p>
        </w:tc>
        <w:tc>
          <w:tcPr>
            <w:tcW w:w="1560" w:type="dxa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077E1" w:rsidRPr="000353C4" w:rsidRDefault="004077E1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94113" w:rsidRPr="00094113" w:rsidRDefault="00094113" w:rsidP="0009411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94113">
              <w:rPr>
                <w:rFonts w:ascii="Times New Roman" w:hAnsi="Times New Roman" w:cs="Times New Roman"/>
                <w:color w:val="000000"/>
              </w:rPr>
              <w:t>Montaż sufitowy. Czasza zawieszona na obrotowym wysięgniku dwuramiennym. Wysięgnik wyposażony w co najmniej jedno ramię uchylne, umożliwiające regulację wysokości. Czasza wyposażona w podwójny przegub umożliwiający manewrowanie w trzech prostopadłych osiach - tzw. zawieszenie kardanowe.</w:t>
            </w:r>
          </w:p>
          <w:p w:rsidR="006C35ED" w:rsidRPr="006C35ED" w:rsidRDefault="00094113" w:rsidP="0009411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94113">
              <w:rPr>
                <w:rFonts w:ascii="Times New Roman" w:hAnsi="Times New Roman" w:cs="Times New Roman"/>
                <w:color w:val="000000"/>
              </w:rPr>
              <w:t xml:space="preserve">Łączny zasięg czaszy (wysięgnik </w:t>
            </w:r>
            <w:r>
              <w:rPr>
                <w:rFonts w:ascii="Times New Roman" w:hAnsi="Times New Roman" w:cs="Times New Roman"/>
                <w:color w:val="000000"/>
              </w:rPr>
              <w:t>+ ramię sprężyste): min. 175 cm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94113" w:rsidRPr="00094113" w:rsidRDefault="00094113" w:rsidP="0009411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94113">
              <w:rPr>
                <w:rFonts w:ascii="Times New Roman" w:hAnsi="Times New Roman" w:cs="Times New Roman"/>
                <w:color w:val="000000"/>
              </w:rPr>
              <w:t>Możliwość obrotu ramienia o 360° wokół sufitowego punktu mocowania lampy.</w:t>
            </w:r>
          </w:p>
          <w:p w:rsidR="00094113" w:rsidRPr="00094113" w:rsidRDefault="00094113" w:rsidP="0009411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94113">
              <w:rPr>
                <w:rFonts w:ascii="Times New Roman" w:hAnsi="Times New Roman" w:cs="Times New Roman"/>
                <w:color w:val="000000"/>
              </w:rPr>
              <w:t>Możliwość obrotu ramienia o 360° na przegubie łączącym ramiona horyzontalne i sprężyste.</w:t>
            </w:r>
          </w:p>
          <w:p w:rsidR="006C35ED" w:rsidRPr="006C35ED" w:rsidRDefault="00094113" w:rsidP="0009411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94113">
              <w:rPr>
                <w:rFonts w:ascii="Times New Roman" w:hAnsi="Times New Roman" w:cs="Times New Roman"/>
                <w:color w:val="000000"/>
              </w:rPr>
              <w:t>Możliwość obrotu głowicy o 360° na przegubie ł</w:t>
            </w:r>
            <w:r>
              <w:rPr>
                <w:rFonts w:ascii="Times New Roman" w:hAnsi="Times New Roman" w:cs="Times New Roman"/>
                <w:color w:val="000000"/>
              </w:rPr>
              <w:t>ączącym z ramieniem sprężystym.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9248BF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94113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94113">
              <w:rPr>
                <w:rFonts w:ascii="Times New Roman" w:hAnsi="Times New Roman" w:cs="Times New Roman"/>
                <w:color w:val="000000"/>
              </w:rPr>
              <w:t>Czasz</w:t>
            </w:r>
            <w:r w:rsidR="00105EB5">
              <w:rPr>
                <w:rFonts w:ascii="Times New Roman" w:hAnsi="Times New Roman" w:cs="Times New Roman"/>
                <w:color w:val="000000"/>
              </w:rPr>
              <w:t xml:space="preserve">a z elementami oświetleniowymi </w:t>
            </w:r>
            <w:r w:rsidRPr="00094113">
              <w:rPr>
                <w:rFonts w:ascii="Times New Roman" w:hAnsi="Times New Roman" w:cs="Times New Roman"/>
                <w:color w:val="000000"/>
              </w:rPr>
              <w:t>emitujące światło białe, w których diody są białe o różnych tem</w:t>
            </w:r>
            <w:r w:rsidR="00105EB5">
              <w:rPr>
                <w:rFonts w:ascii="Times New Roman" w:hAnsi="Times New Roman" w:cs="Times New Roman"/>
                <w:color w:val="000000"/>
              </w:rPr>
              <w:t xml:space="preserve">peraturach barwowych (w tonach - białe „zimne” i </w:t>
            </w:r>
            <w:r w:rsidRPr="00094113">
              <w:rPr>
                <w:rFonts w:ascii="Times New Roman" w:hAnsi="Times New Roman" w:cs="Times New Roman"/>
                <w:color w:val="000000"/>
              </w:rPr>
              <w:t>białe „ciepłe”)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0002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00020">
              <w:rPr>
                <w:rFonts w:ascii="Times New Roman" w:hAnsi="Times New Roman" w:cs="Times New Roman"/>
                <w:color w:val="000000"/>
              </w:rPr>
              <w:t xml:space="preserve">Natężenie światła </w:t>
            </w:r>
            <w:proofErr w:type="spellStart"/>
            <w:r w:rsidRPr="00F00020">
              <w:rPr>
                <w:rFonts w:ascii="Times New Roman" w:hAnsi="Times New Roman" w:cs="Times New Roman"/>
                <w:color w:val="000000"/>
              </w:rPr>
              <w:t>Ec</w:t>
            </w:r>
            <w:proofErr w:type="spellEnd"/>
            <w:r w:rsidRPr="00F00020">
              <w:rPr>
                <w:rFonts w:ascii="Times New Roman" w:hAnsi="Times New Roman" w:cs="Times New Roman"/>
                <w:color w:val="000000"/>
              </w:rPr>
              <w:t xml:space="preserve"> max. z odległości 1 m:  min. 155 000 </w:t>
            </w:r>
            <w:proofErr w:type="spellStart"/>
            <w:r w:rsidRPr="00F00020">
              <w:rPr>
                <w:rFonts w:ascii="Times New Roman" w:hAnsi="Times New Roman" w:cs="Times New Roman"/>
                <w:color w:val="000000"/>
              </w:rPr>
              <w:t>lux</w:t>
            </w:r>
            <w:proofErr w:type="spellEnd"/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  <w:r w:rsidR="00F00020">
              <w:rPr>
                <w:rFonts w:ascii="Times New Roman" w:hAnsi="Times New Roman" w:cs="Times New Roman"/>
              </w:rPr>
              <w:t>, opisać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0002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</w:t>
            </w:r>
            <w:r w:rsidRPr="00F00020">
              <w:rPr>
                <w:rFonts w:ascii="Times New Roman" w:hAnsi="Times New Roman" w:cs="Times New Roman"/>
                <w:color w:val="000000"/>
              </w:rPr>
              <w:t>spółczynnik odwzorowania barwy światła słonecznego   Ra: ≥ 97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  <w:r w:rsidR="00EA72F3">
              <w:rPr>
                <w:rFonts w:ascii="Times New Roman" w:eastAsia="Calibri" w:hAnsi="Times New Roman" w:cs="Times New Roman"/>
              </w:rPr>
              <w:t>, P</w:t>
            </w:r>
            <w:r w:rsidR="00F00020">
              <w:rPr>
                <w:rFonts w:ascii="Times New Roman" w:eastAsia="Calibri" w:hAnsi="Times New Roman" w:cs="Times New Roman"/>
              </w:rPr>
              <w:t>odać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5809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0023E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</w:t>
            </w:r>
            <w:r w:rsidRPr="0040023E">
              <w:rPr>
                <w:rFonts w:ascii="Times New Roman" w:hAnsi="Times New Roman" w:cs="Times New Roman"/>
                <w:color w:val="000000"/>
              </w:rPr>
              <w:t>spółczynnik odwzorowania barwy czerwonej R9: ≥ 97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  <w:r w:rsidR="00EA72F3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5809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04AC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04AC6">
              <w:rPr>
                <w:rFonts w:ascii="Times New Roman" w:hAnsi="Times New Roman" w:cs="Times New Roman"/>
                <w:color w:val="000000"/>
              </w:rPr>
              <w:t xml:space="preserve">Głębokość oświetlenia (L1+L2) dla </w:t>
            </w:r>
            <w:proofErr w:type="spellStart"/>
            <w:r w:rsidRPr="00004AC6">
              <w:rPr>
                <w:rFonts w:ascii="Times New Roman" w:hAnsi="Times New Roman" w:cs="Times New Roman"/>
                <w:color w:val="000000"/>
              </w:rPr>
              <w:t>Ec</w:t>
            </w:r>
            <w:proofErr w:type="spellEnd"/>
            <w:r w:rsidRPr="00004AC6">
              <w:rPr>
                <w:rFonts w:ascii="Times New Roman" w:hAnsi="Times New Roman" w:cs="Times New Roman"/>
                <w:color w:val="000000"/>
              </w:rPr>
              <w:t>: 20%: min. 900 [mm]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  <w:r w:rsidR="00EA72F3">
              <w:rPr>
                <w:rFonts w:ascii="Times New Roman" w:hAnsi="Times New Roman" w:cs="Times New Roman"/>
                <w:color w:val="000000" w:themeColor="text1"/>
              </w:rPr>
              <w:t>, P</w:t>
            </w:r>
            <w:r w:rsidR="00004AC6">
              <w:rPr>
                <w:rFonts w:ascii="Times New Roman" w:hAnsi="Times New Roman" w:cs="Times New Roman"/>
                <w:color w:val="000000" w:themeColor="text1"/>
              </w:rPr>
              <w:t>odać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004A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04AC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Ilość diod w czaszy min. 125 szt.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8D045D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04AC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04AC6">
              <w:rPr>
                <w:rFonts w:ascii="Times New Roman" w:hAnsi="Times New Roman" w:cs="Times New Roman"/>
                <w:color w:val="000000"/>
              </w:rPr>
              <w:t>Regulacja temperatury barwowej światła min. w 5 krokach (lub stała temperatura barwowa) w minimalnym zakresie  3000 – 5500 [K]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  <w:r w:rsidR="00EA72F3">
              <w:rPr>
                <w:rFonts w:ascii="Times New Roman" w:eastAsia="Calibri" w:hAnsi="Times New Roman" w:cs="Times New Roman"/>
                <w:color w:val="000000" w:themeColor="text1"/>
              </w:rPr>
              <w:t>, Podać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004A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004AC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04AC6">
              <w:rPr>
                <w:rFonts w:ascii="Times New Roman" w:hAnsi="Times New Roman" w:cs="Times New Roman"/>
                <w:color w:val="000000"/>
              </w:rPr>
              <w:t>Możliwość wymiany modułów za pomocą dedykowanego narzędzia,  bez ingerencji w otwieranie obudowy czaszy.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  <w:r w:rsidR="00EA72F3">
              <w:rPr>
                <w:rFonts w:ascii="Times New Roman" w:eastAsia="Calibri" w:hAnsi="Times New Roman" w:cs="Times New Roman"/>
              </w:rPr>
              <w:t>, Podać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004A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A72F3" w:rsidP="00EA72F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A72F3">
              <w:rPr>
                <w:rFonts w:ascii="Times New Roman" w:hAnsi="Times New Roman" w:cs="Times New Roman"/>
                <w:color w:val="000000"/>
              </w:rPr>
              <w:t>Elektroniczna regulacja średnicy pola bezcieniowego zawierająca się  w przedziale</w:t>
            </w:r>
            <w:r>
              <w:rPr>
                <w:rFonts w:ascii="Times New Roman" w:hAnsi="Times New Roman" w:cs="Times New Roman"/>
                <w:color w:val="000000"/>
              </w:rPr>
              <w:t xml:space="preserve"> minimum 180 [mm] do  270 [mm]. </w:t>
            </w:r>
            <w:r w:rsidRPr="00EA72F3">
              <w:rPr>
                <w:rFonts w:ascii="Times New Roman" w:hAnsi="Times New Roman" w:cs="Times New Roman"/>
                <w:color w:val="000000"/>
              </w:rPr>
              <w:t>Nie dopusz</w:t>
            </w:r>
            <w:r>
              <w:rPr>
                <w:rFonts w:ascii="Times New Roman" w:hAnsi="Times New Roman" w:cs="Times New Roman"/>
                <w:color w:val="000000"/>
              </w:rPr>
              <w:t>cza się regulacji mechanicznej.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A72F3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A72F3">
              <w:rPr>
                <w:rFonts w:ascii="Times New Roman" w:hAnsi="Times New Roman" w:cs="Times New Roman"/>
                <w:color w:val="000000"/>
              </w:rPr>
              <w:t>Elektroniczna regulacja średnicy pola bezcieniowego za pomocą centralnego uchwytu sterującego i przyciskami panelu sterowania na czaszy.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A72F3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A72F3">
              <w:rPr>
                <w:rFonts w:ascii="Times New Roman" w:hAnsi="Times New Roman" w:cs="Times New Roman"/>
                <w:color w:val="000000"/>
              </w:rPr>
              <w:t>Panel sterowania umieszczony na czaszy.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A72F3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A72F3">
              <w:rPr>
                <w:rFonts w:ascii="Times New Roman" w:hAnsi="Times New Roman" w:cs="Times New Roman"/>
                <w:color w:val="000000"/>
              </w:rPr>
              <w:t>Regulacja natężenia oświetlenia z panelu sterowniczego umieszczonego na czaszy w zakresie  minimum  30 – 100%. Uruchomienie białego światła endoskopowego z panelu sterowniczego o wartości 5% maksymalnego natężenia światła.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A72F3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A72F3">
              <w:rPr>
                <w:rFonts w:ascii="Times New Roman" w:hAnsi="Times New Roman" w:cs="Times New Roman"/>
                <w:color w:val="000000"/>
              </w:rPr>
              <w:t>Pozycjonowanie czaszy wielorazowym sterylizowanym uchwytem (umieszczonym w punkcie centralnym lampy) i dodatkowo min. trzema „brudnymi” uchwytami umieszczonymi wokół czaszy.</w:t>
            </w:r>
          </w:p>
        </w:tc>
        <w:tc>
          <w:tcPr>
            <w:tcW w:w="1560" w:type="dxa"/>
            <w:vAlign w:val="center"/>
          </w:tcPr>
          <w:p w:rsidR="006C35ED" w:rsidRDefault="00B84BCF" w:rsidP="00556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A72F3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A72F3">
              <w:rPr>
                <w:rFonts w:ascii="Times New Roman" w:hAnsi="Times New Roman" w:cs="Times New Roman"/>
                <w:color w:val="000000"/>
              </w:rPr>
              <w:t>Zasilanie: 230V (+/-) 10%, 50 [</w:t>
            </w:r>
            <w:proofErr w:type="spellStart"/>
            <w:r w:rsidRPr="00EA72F3">
              <w:rPr>
                <w:rFonts w:ascii="Times New Roman" w:hAnsi="Times New Roman" w:cs="Times New Roman"/>
                <w:color w:val="000000"/>
              </w:rPr>
              <w:t>Hz</w:t>
            </w:r>
            <w:proofErr w:type="spellEnd"/>
            <w:r w:rsidRPr="00EA72F3">
              <w:rPr>
                <w:rFonts w:ascii="Times New Roman" w:hAnsi="Times New Roman" w:cs="Times New Roman"/>
                <w:color w:val="000000"/>
              </w:rPr>
              <w:t>]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A72F3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A72F3">
              <w:rPr>
                <w:rFonts w:ascii="Times New Roman" w:hAnsi="Times New Roman" w:cs="Times New Roman"/>
                <w:color w:val="000000"/>
              </w:rPr>
              <w:t>Każda z czasz zasilana napięciem z zasilacza stabilizowanego, w przedziale 24 – 36 VDC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A72F3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A72F3">
              <w:rPr>
                <w:rFonts w:ascii="Times New Roman" w:hAnsi="Times New Roman" w:cs="Times New Roman"/>
                <w:color w:val="000000"/>
              </w:rPr>
              <w:t>Stopień ochrony: czasza min. IP 42, system ramion min. IP 30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EA72F3" w:rsidRPr="00A76A60" w:rsidRDefault="00EA72F3" w:rsidP="00EA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76A60">
              <w:rPr>
                <w:rFonts w:ascii="Times New Roman" w:hAnsi="Times New Roman" w:cs="Times New Roman"/>
                <w:color w:val="000000"/>
              </w:rPr>
              <w:t xml:space="preserve">Żywotność źródeł światła ≥ 50 000 [godz.] </w:t>
            </w:r>
          </w:p>
          <w:p w:rsidR="006C35ED" w:rsidRPr="00A76A60" w:rsidRDefault="006C35ED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6C35ED" w:rsidRPr="00A76A60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76A60">
              <w:rPr>
                <w:rFonts w:ascii="Times New Roman" w:eastAsia="Calibri" w:hAnsi="Times New Roman" w:cs="Times New Roman"/>
              </w:rPr>
              <w:t>TAK</w:t>
            </w:r>
            <w:r w:rsidR="00EA72F3" w:rsidRPr="00A76A60">
              <w:rPr>
                <w:rFonts w:ascii="Times New Roman" w:eastAsia="Calibri" w:hAnsi="Times New Roman" w:cs="Times New Roman"/>
              </w:rPr>
              <w:t>, Podać</w:t>
            </w:r>
          </w:p>
        </w:tc>
        <w:tc>
          <w:tcPr>
            <w:tcW w:w="1289" w:type="dxa"/>
            <w:vAlign w:val="center"/>
          </w:tcPr>
          <w:p w:rsidR="006C35ED" w:rsidRPr="00A76A60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A76A60" w:rsidRDefault="006C35ED" w:rsidP="00EA72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77FFC" w:rsidP="00177FF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77FFC">
              <w:rPr>
                <w:rFonts w:ascii="Times New Roman" w:hAnsi="Times New Roman" w:cs="Times New Roman"/>
                <w:color w:val="000000"/>
              </w:rPr>
              <w:t>Powierzchnia czasz gładka, bez widocznych śrub lub nitów mocujących, wykonana z materiałów odpornych na dzi</w:t>
            </w:r>
            <w:r>
              <w:rPr>
                <w:rFonts w:ascii="Times New Roman" w:hAnsi="Times New Roman" w:cs="Times New Roman"/>
                <w:color w:val="000000"/>
              </w:rPr>
              <w:t xml:space="preserve">ałanie środków dezynfekujących. </w:t>
            </w:r>
            <w:r w:rsidRPr="00177FFC">
              <w:rPr>
                <w:rFonts w:ascii="Times New Roman" w:hAnsi="Times New Roman" w:cs="Times New Roman"/>
                <w:color w:val="000000"/>
              </w:rPr>
              <w:t>Nie dopuszcza się czaszy z widoc</w:t>
            </w:r>
            <w:r>
              <w:rPr>
                <w:rFonts w:ascii="Times New Roman" w:hAnsi="Times New Roman" w:cs="Times New Roman"/>
                <w:color w:val="000000"/>
              </w:rPr>
              <w:t>znymi śrubami oraz szczelinami.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D273F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77FFC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77FFC">
              <w:rPr>
                <w:rFonts w:ascii="Times New Roman" w:hAnsi="Times New Roman" w:cs="Times New Roman"/>
                <w:color w:val="000000"/>
              </w:rPr>
              <w:t>Czasza o konstrukcji „bez szybowej”, wyposażona w moduły światła ze zintegrowaną uszczelką zapobiegającą dostawaniu się do środka wilgoci oraz płynów podczas używania środków czyszczących.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  <w:r w:rsidR="00177FFC">
              <w:rPr>
                <w:rFonts w:ascii="Times New Roman" w:eastAsia="Calibri" w:hAnsi="Times New Roman" w:cs="Times New Roman"/>
              </w:rPr>
              <w:t>, Podać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D273F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177FFC" w:rsidRDefault="00177FFC" w:rsidP="00177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7FFC">
              <w:rPr>
                <w:rFonts w:ascii="Times New Roman" w:hAnsi="Times New Roman" w:cs="Times New Roman"/>
                <w:color w:val="000000"/>
              </w:rPr>
              <w:t>Czasza o konstrukcji zwartej, jednoczęściowej tj. bez fizycznych przerw i odstępów pomiędzy częściami czaszy. Czasza bez jakichkolwiek relingów jako elementów znacznie utrudniających codzienne czyszczenie i dezynfekcje.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D273F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77FFC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77FFC">
              <w:rPr>
                <w:rFonts w:ascii="Times New Roman" w:hAnsi="Times New Roman" w:cs="Times New Roman"/>
                <w:color w:val="000000"/>
              </w:rPr>
              <w:t>Obudowa czaszy przystosowana do współpracy z obiegiem laminarnym.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D273F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77FFC" w:rsidP="00177FF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77FFC">
              <w:rPr>
                <w:rFonts w:ascii="Times New Roman" w:hAnsi="Times New Roman" w:cs="Times New Roman"/>
                <w:color w:val="000000"/>
              </w:rPr>
              <w:t>Dodatkowe wielora</w:t>
            </w:r>
            <w:r>
              <w:rPr>
                <w:rFonts w:ascii="Times New Roman" w:hAnsi="Times New Roman" w:cs="Times New Roman"/>
                <w:color w:val="000000"/>
              </w:rPr>
              <w:t xml:space="preserve">zowe uchwyty sterylizowane – 5 </w:t>
            </w:r>
            <w:r w:rsidRPr="00177FFC">
              <w:rPr>
                <w:rFonts w:ascii="Times New Roman" w:hAnsi="Times New Roman" w:cs="Times New Roman"/>
                <w:color w:val="000000"/>
              </w:rPr>
              <w:t>szt. na czaszę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D273F5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77FFC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77FFC">
              <w:rPr>
                <w:rFonts w:ascii="Times New Roman" w:hAnsi="Times New Roman" w:cs="Times New Roman"/>
                <w:color w:val="000000"/>
              </w:rPr>
              <w:t>Mocowanie wielorazowego uchwytu sterylizowanego na zatrzask „klikowy” realizowany za pomocą jednej ręki.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D273F5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3C4">
              <w:rPr>
                <w:rFonts w:ascii="Times New Roman" w:hAnsi="Times New Roman" w:cs="Times New Roman"/>
              </w:rPr>
              <w:t xml:space="preserve">– min. </w:t>
            </w:r>
            <w:r w:rsidR="00D273F5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BC50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na</w:t>
            </w:r>
            <w:r w:rsidRPr="000353C4">
              <w:rPr>
                <w:rFonts w:ascii="Times New Roman" w:hAnsi="Times New Roman" w:cs="Times New Roman"/>
              </w:rPr>
              <w:t xml:space="preserve"> koniec </w:t>
            </w:r>
            <w:r>
              <w:rPr>
                <w:rFonts w:ascii="Times New Roman" w:hAnsi="Times New Roman" w:cs="Times New Roman"/>
              </w:rPr>
              <w:t>okresu</w:t>
            </w:r>
            <w:r w:rsidRPr="000353C4">
              <w:rPr>
                <w:rFonts w:ascii="Times New Roman" w:hAnsi="Times New Roman" w:cs="Times New Roman"/>
              </w:rPr>
              <w:t xml:space="preserve"> gwarancji.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325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3E3325" w:rsidRPr="000353C4" w:rsidRDefault="003E3325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3E3325" w:rsidRPr="000353C4" w:rsidRDefault="003E332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3325"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</w:t>
            </w:r>
          </w:p>
        </w:tc>
        <w:tc>
          <w:tcPr>
            <w:tcW w:w="1560" w:type="dxa"/>
            <w:vAlign w:val="center"/>
          </w:tcPr>
          <w:p w:rsidR="003E3325" w:rsidRPr="000353C4" w:rsidRDefault="003E332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3E3325" w:rsidRPr="000353C4" w:rsidRDefault="003E332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3E3325" w:rsidRPr="000353C4" w:rsidRDefault="003E332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Wliczona w cenę dostawa, montaż</w:t>
            </w:r>
            <w:r w:rsidR="00A513F6">
              <w:rPr>
                <w:rFonts w:ascii="Times New Roman" w:eastAsia="Times New Roman" w:hAnsi="Times New Roman" w:cs="Times New Roman"/>
                <w:noProof/>
                <w:color w:val="000000"/>
              </w:rPr>
              <w:t>, instalacja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i uruchomienie, przeszkolenie personelu medycznego, technicznego w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zakresie eksploatacji i obsługi.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A4942" w:rsidRPr="000353C4" w:rsidRDefault="00EA4942" w:rsidP="00EA4942">
      <w:pPr>
        <w:rPr>
          <w:rFonts w:ascii="Times New Roman" w:hAnsi="Times New Roman" w:cs="Times New Roman"/>
        </w:rPr>
      </w:pPr>
    </w:p>
    <w:sectPr w:rsidR="00EA4942" w:rsidRPr="000353C4" w:rsidSect="00522CD2"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04AC6"/>
    <w:rsid w:val="0004523C"/>
    <w:rsid w:val="00082DA0"/>
    <w:rsid w:val="00094113"/>
    <w:rsid w:val="000D0447"/>
    <w:rsid w:val="00105EB5"/>
    <w:rsid w:val="00106783"/>
    <w:rsid w:val="00113408"/>
    <w:rsid w:val="00136883"/>
    <w:rsid w:val="00177FFC"/>
    <w:rsid w:val="001B06A8"/>
    <w:rsid w:val="001F1B6D"/>
    <w:rsid w:val="001F27F0"/>
    <w:rsid w:val="002444D2"/>
    <w:rsid w:val="00262341"/>
    <w:rsid w:val="003317FC"/>
    <w:rsid w:val="003A7E7B"/>
    <w:rsid w:val="003B3539"/>
    <w:rsid w:val="003B4637"/>
    <w:rsid w:val="003D5445"/>
    <w:rsid w:val="003E3325"/>
    <w:rsid w:val="003F7C8D"/>
    <w:rsid w:val="0040023E"/>
    <w:rsid w:val="004077E1"/>
    <w:rsid w:val="004328E2"/>
    <w:rsid w:val="004378BD"/>
    <w:rsid w:val="00452091"/>
    <w:rsid w:val="004D2963"/>
    <w:rsid w:val="004F22ED"/>
    <w:rsid w:val="00522CD2"/>
    <w:rsid w:val="00556236"/>
    <w:rsid w:val="00580949"/>
    <w:rsid w:val="005911A7"/>
    <w:rsid w:val="005913C2"/>
    <w:rsid w:val="00604450"/>
    <w:rsid w:val="00610532"/>
    <w:rsid w:val="0061375F"/>
    <w:rsid w:val="006649AD"/>
    <w:rsid w:val="00664E8E"/>
    <w:rsid w:val="006C35ED"/>
    <w:rsid w:val="006D3AEE"/>
    <w:rsid w:val="00702F4F"/>
    <w:rsid w:val="00713611"/>
    <w:rsid w:val="00775BA2"/>
    <w:rsid w:val="00792069"/>
    <w:rsid w:val="007D1035"/>
    <w:rsid w:val="007F40B3"/>
    <w:rsid w:val="007F53F9"/>
    <w:rsid w:val="00804DA5"/>
    <w:rsid w:val="00812FCC"/>
    <w:rsid w:val="00846B02"/>
    <w:rsid w:val="00876954"/>
    <w:rsid w:val="008B3045"/>
    <w:rsid w:val="008C2268"/>
    <w:rsid w:val="008D045D"/>
    <w:rsid w:val="009573FD"/>
    <w:rsid w:val="00997D28"/>
    <w:rsid w:val="009C0C95"/>
    <w:rsid w:val="009C7D91"/>
    <w:rsid w:val="00A219FE"/>
    <w:rsid w:val="00A463A5"/>
    <w:rsid w:val="00A502B9"/>
    <w:rsid w:val="00A513F6"/>
    <w:rsid w:val="00A615B9"/>
    <w:rsid w:val="00A76A60"/>
    <w:rsid w:val="00AA06D5"/>
    <w:rsid w:val="00AC7405"/>
    <w:rsid w:val="00AF26FD"/>
    <w:rsid w:val="00B73A90"/>
    <w:rsid w:val="00B84BCF"/>
    <w:rsid w:val="00BB122B"/>
    <w:rsid w:val="00BB128A"/>
    <w:rsid w:val="00BB2B04"/>
    <w:rsid w:val="00BC507D"/>
    <w:rsid w:val="00BE4B0E"/>
    <w:rsid w:val="00BF5B04"/>
    <w:rsid w:val="00C31925"/>
    <w:rsid w:val="00C36CBA"/>
    <w:rsid w:val="00C52C2D"/>
    <w:rsid w:val="00CF2596"/>
    <w:rsid w:val="00D0573D"/>
    <w:rsid w:val="00D22A2F"/>
    <w:rsid w:val="00D273F5"/>
    <w:rsid w:val="00D311E8"/>
    <w:rsid w:val="00D77496"/>
    <w:rsid w:val="00E1442C"/>
    <w:rsid w:val="00E52201"/>
    <w:rsid w:val="00E5757E"/>
    <w:rsid w:val="00E62BA6"/>
    <w:rsid w:val="00E866B9"/>
    <w:rsid w:val="00E91572"/>
    <w:rsid w:val="00E91B70"/>
    <w:rsid w:val="00EA4942"/>
    <w:rsid w:val="00EA72F3"/>
    <w:rsid w:val="00EC3F6C"/>
    <w:rsid w:val="00F00020"/>
    <w:rsid w:val="00FA11E1"/>
    <w:rsid w:val="00FD127B"/>
    <w:rsid w:val="00FD6D56"/>
    <w:rsid w:val="00FE6597"/>
    <w:rsid w:val="00FE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9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0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4</cp:revision>
  <dcterms:created xsi:type="dcterms:W3CDTF">2025-02-06T08:33:00Z</dcterms:created>
  <dcterms:modified xsi:type="dcterms:W3CDTF">2025-02-06T12:13:00Z</dcterms:modified>
</cp:coreProperties>
</file>