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965BF5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2_część_15 do zapytania nr </w:t>
      </w:r>
      <w:r w:rsidR="00042A57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965BF5">
        <w:rPr>
          <w:rFonts w:ascii="Times New Roman" w:hAnsi="Times New Roman" w:cs="Times New Roman"/>
        </w:rPr>
        <w:t>15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F8339D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Laser </w:t>
      </w:r>
      <w:proofErr w:type="spellStart"/>
      <w:r>
        <w:rPr>
          <w:rFonts w:ascii="Times New Roman" w:hAnsi="Times New Roman" w:cs="Times New Roman"/>
          <w:b/>
        </w:rPr>
        <w:t>holmowy</w:t>
      </w:r>
      <w:proofErr w:type="spellEnd"/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961A5B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1A5B">
              <w:rPr>
                <w:rFonts w:ascii="Times New Roman" w:eastAsia="Times New Roman" w:hAnsi="Times New Roman" w:cs="Times New Roman"/>
                <w:color w:val="000000"/>
              </w:rPr>
              <w:t>Laser urologiczny do kruszenia kamieni, enukleacji stercza oraz innych procedur urologicznych i chirurgicznych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61A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61A5B">
              <w:rPr>
                <w:rFonts w:ascii="Times New Roman" w:hAnsi="Times New Roman" w:cs="Times New Roman"/>
                <w:color w:val="000000"/>
              </w:rPr>
              <w:t xml:space="preserve">Laser zbudowany na krysztale </w:t>
            </w:r>
            <w:proofErr w:type="spellStart"/>
            <w:r w:rsidRPr="00961A5B">
              <w:rPr>
                <w:rFonts w:ascii="Times New Roman" w:hAnsi="Times New Roman" w:cs="Times New Roman"/>
                <w:color w:val="000000"/>
              </w:rPr>
              <w:t>holmowo-yagowym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61A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61A5B">
              <w:rPr>
                <w:rFonts w:ascii="Times New Roman" w:hAnsi="Times New Roman" w:cs="Times New Roman"/>
                <w:color w:val="000000"/>
              </w:rPr>
              <w:t xml:space="preserve">Długość fali 2100 </w:t>
            </w:r>
            <w:proofErr w:type="spellStart"/>
            <w:r w:rsidRPr="00961A5B">
              <w:rPr>
                <w:rFonts w:ascii="Times New Roman" w:hAnsi="Times New Roman" w:cs="Times New Roman"/>
                <w:color w:val="000000"/>
              </w:rPr>
              <w:t>nm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61A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61A5B">
              <w:rPr>
                <w:rFonts w:ascii="Times New Roman" w:hAnsi="Times New Roman" w:cs="Times New Roman"/>
                <w:color w:val="000000"/>
              </w:rPr>
              <w:t>Moc urządzenia min. 150 W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  <w:r w:rsidR="00961A5B">
              <w:rPr>
                <w:rFonts w:ascii="Times New Roman" w:eastAsia="Calibri" w:hAnsi="Times New Roman" w:cs="Times New Roman"/>
              </w:rPr>
              <w:t>/Podać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961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961A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61A5B">
              <w:rPr>
                <w:rFonts w:ascii="Times New Roman" w:hAnsi="Times New Roman" w:cs="Times New Roman"/>
                <w:color w:val="000000"/>
              </w:rPr>
              <w:t xml:space="preserve">Laser wyposażony w port laserowy "otwarty", czyli bez </w:t>
            </w:r>
            <w:proofErr w:type="spellStart"/>
            <w:r w:rsidRPr="00961A5B">
              <w:rPr>
                <w:rFonts w:ascii="Times New Roman" w:hAnsi="Times New Roman" w:cs="Times New Roman"/>
                <w:color w:val="000000"/>
              </w:rPr>
              <w:t>chipowania</w:t>
            </w:r>
            <w:proofErr w:type="spellEnd"/>
            <w:r w:rsidRPr="00961A5B">
              <w:rPr>
                <w:rFonts w:ascii="Times New Roman" w:hAnsi="Times New Roman" w:cs="Times New Roman"/>
                <w:color w:val="000000"/>
              </w:rPr>
              <w:t xml:space="preserve"> włókien, bez limitacji ilości użyć danego włókna, dostarczonej energii oraz ilości sterylizacji danego włókna. Laser nie może posiadać mechanizmu ograniczającego pracę na tych włóknach.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Port laserowy typu high-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power</w:t>
            </w:r>
            <w:proofErr w:type="spellEnd"/>
            <w:r w:rsidRPr="00FF757A">
              <w:rPr>
                <w:rFonts w:ascii="Times New Roman" w:hAnsi="Times New Roman" w:cs="Times New Roman"/>
                <w:color w:val="000000"/>
              </w:rPr>
              <w:t xml:space="preserve"> SMA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Laser wyposażony w uchwyty transportowe oraz cztery koła skrętne, wszystkie z hamulcami, z możliwością ustawienia wszystkich kół do jazdy prosto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Ekran dotykowy do sterowania laserem min. 12 cali, kolorowy, z możliwością obrotu i złożenia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Czujnik obecności ręki otwierający przysłonę ochronną złącza włókna laserowego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053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  <w:r w:rsidR="00FF757A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053F6D">
              <w:rPr>
                <w:rFonts w:ascii="Times New Roman" w:hAnsi="Times New Roman" w:cs="Times New Roman"/>
                <w:color w:val="000000" w:themeColor="text1"/>
              </w:rPr>
              <w:t>NIE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FF7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Waga urządzenia maks. 260 kg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 xml:space="preserve">Częstotliwość pracy w zakresie min. 3-100 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 xml:space="preserve">Energia pojedynczego impulsu w zakresie min. 0,2-5 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Joula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Czas trwania impulsu min. 50-1100 µs regulowany manualnie w min 5 stopniowej skali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Wiązka naprowadzająca zielona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Laser aktywowany za pomocą przycisku nożnego podłączanego z przodu urządzenia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Przycisk nożny trzy-funkcyjny dwupedałowy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F757A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Możliwość zaprogramowania różnych trybów pracy w programie litotrypsji, pod każdym z dwóch przełączników nożnych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FF757A" w:rsidRPr="00FF757A" w:rsidRDefault="00FF757A" w:rsidP="00FF75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Trzy różne programy fabryczne do pracy na laserze</w:t>
            </w:r>
          </w:p>
          <w:p w:rsidR="00FF757A" w:rsidRPr="00FF757A" w:rsidRDefault="00FF757A" w:rsidP="00FF757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litotrypsja kamieni</w:t>
            </w:r>
          </w:p>
          <w:p w:rsidR="00FF757A" w:rsidRPr="00FF757A" w:rsidRDefault="00FF757A" w:rsidP="00FF757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BPH</w:t>
            </w:r>
          </w:p>
          <w:p w:rsidR="00FF757A" w:rsidRPr="00FF757A" w:rsidRDefault="00FF757A" w:rsidP="00FF757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>tkanka miękka (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soft</w:t>
            </w:r>
            <w:proofErr w:type="spellEnd"/>
            <w:r w:rsidRPr="00FF75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tissue</w:t>
            </w:r>
            <w:proofErr w:type="spellEnd"/>
            <w:r w:rsidRPr="00FF757A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  <w:p w:rsidR="006C35ED" w:rsidRPr="006C35ED" w:rsidRDefault="00FF757A" w:rsidP="00FF75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F757A">
              <w:rPr>
                <w:rFonts w:ascii="Times New Roman" w:hAnsi="Times New Roman" w:cs="Times New Roman"/>
                <w:color w:val="000000"/>
              </w:rPr>
              <w:t xml:space="preserve">Programy muszą się różnić charakterystyką impulsu i długością impulsu gwarantowaną przez producenta urządzenia. Nie chodzi o programy zapisywane w bibliotece ustawień przez użytkownika, gdzie zmiany dotyczą ilości Herzów, </w:t>
            </w:r>
            <w:proofErr w:type="spellStart"/>
            <w:r w:rsidRPr="00FF757A">
              <w:rPr>
                <w:rFonts w:ascii="Times New Roman" w:hAnsi="Times New Roman" w:cs="Times New Roman"/>
                <w:color w:val="000000"/>
              </w:rPr>
              <w:t>Jouli</w:t>
            </w:r>
            <w:proofErr w:type="spellEnd"/>
            <w:r w:rsidRPr="00FF757A">
              <w:rPr>
                <w:rFonts w:ascii="Times New Roman" w:hAnsi="Times New Roman" w:cs="Times New Roman"/>
                <w:color w:val="000000"/>
              </w:rPr>
              <w:t>, grubości włókna czy natężenia plamki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10B3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Specjalny program fabryczny do litotrypsji z efektem tzw. rozpylania-</w:t>
            </w:r>
            <w:proofErr w:type="spellStart"/>
            <w:r w:rsidRPr="00C10B38">
              <w:rPr>
                <w:rFonts w:ascii="Times New Roman" w:hAnsi="Times New Roman" w:cs="Times New Roman"/>
                <w:color w:val="000000"/>
              </w:rPr>
              <w:t>dustingu</w:t>
            </w:r>
            <w:proofErr w:type="spellEnd"/>
            <w:r w:rsidRPr="00C10B38">
              <w:rPr>
                <w:rFonts w:ascii="Times New Roman" w:hAnsi="Times New Roman" w:cs="Times New Roman"/>
                <w:color w:val="000000"/>
              </w:rPr>
              <w:t>, czyli kruszenia długim impulsem - program musi pracować w pełnym zakresie długości impulsu w granicach do 1100 mikrosekund, z min 5 poziomami regulacji długości impulsu, program zapewnia zmniejszony odrzut lekkich złogów w moczowodach, niezależnie od ustawionej energii i częstotliwości w porównaniu ze standardowym programem do litotrypsji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10B3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Specjalny tryb podwójnej modulacji impulsów pozwalający na szybszą fragmentacje kamieni oraz poprawiający koagulację tkanek miękkich. Pierwszy impuls generuje bąbel a drugi emitowany jest po rozpoczęciu jego zapadania tworząc dodatnie sprzężenie zwrotne fali uderzeniowej</w:t>
            </w:r>
          </w:p>
        </w:tc>
        <w:tc>
          <w:tcPr>
            <w:tcW w:w="1560" w:type="dxa"/>
            <w:vAlign w:val="center"/>
          </w:tcPr>
          <w:p w:rsidR="006C35ED" w:rsidRDefault="00F405AE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C10B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10B3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Laser wyposażony w technologię, która przy dowolnym ustawieniu energii/częstotliwości pozwala chirurgowi na modyfikowanie czasu trwania impulsu w min 5 różnych wartościach/krokach, umożliwiając doskonałą kontrolę </w:t>
            </w:r>
            <w:proofErr w:type="spellStart"/>
            <w:r w:rsidRPr="00C10B38">
              <w:rPr>
                <w:rFonts w:ascii="Times New Roman" w:hAnsi="Times New Roman" w:cs="Times New Roman"/>
                <w:color w:val="000000"/>
              </w:rPr>
              <w:t>retropulsji</w:t>
            </w:r>
            <w:proofErr w:type="spellEnd"/>
            <w:r w:rsidRPr="00C10B38">
              <w:rPr>
                <w:rFonts w:ascii="Times New Roman" w:hAnsi="Times New Roman" w:cs="Times New Roman"/>
                <w:color w:val="000000"/>
              </w:rPr>
              <w:t xml:space="preserve"> oraz bardzo drobne modyfikacje cięcia/ablacji.</w:t>
            </w:r>
          </w:p>
        </w:tc>
        <w:tc>
          <w:tcPr>
            <w:tcW w:w="1560" w:type="dxa"/>
            <w:vAlign w:val="center"/>
          </w:tcPr>
          <w:p w:rsidR="006C35ED" w:rsidRDefault="00F405AE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C10B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10B3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Laser wyposażony w tryb specjalnej podwójnej modulacji impulsów, która łączy niską  </w:t>
            </w:r>
            <w:proofErr w:type="spellStart"/>
            <w:r w:rsidRPr="00C10B38">
              <w:rPr>
                <w:rFonts w:ascii="Times New Roman" w:hAnsi="Times New Roman" w:cs="Times New Roman"/>
                <w:color w:val="000000"/>
              </w:rPr>
              <w:t>retropulsje</w:t>
            </w:r>
            <w:proofErr w:type="spellEnd"/>
            <w:r w:rsidRPr="00C10B38">
              <w:rPr>
                <w:rFonts w:ascii="Times New Roman" w:hAnsi="Times New Roman" w:cs="Times New Roman"/>
                <w:color w:val="000000"/>
              </w:rPr>
              <w:t xml:space="preserve"> z efektem zasysania fragmentów i zdolność do lepszej ablacji kamieni przy niskiej energii, tworząc drobny pył. Pierwszy impuls generuje pęcherzyk w celu zasysania i zmniejszenia </w:t>
            </w:r>
            <w:proofErr w:type="spellStart"/>
            <w:r w:rsidRPr="00C10B38">
              <w:rPr>
                <w:rFonts w:ascii="Times New Roman" w:hAnsi="Times New Roman" w:cs="Times New Roman"/>
                <w:color w:val="000000"/>
              </w:rPr>
              <w:t>retropulsji</w:t>
            </w:r>
            <w:proofErr w:type="spellEnd"/>
            <w:r w:rsidRPr="00C10B38">
              <w:rPr>
                <w:rFonts w:ascii="Times New Roman" w:hAnsi="Times New Roman" w:cs="Times New Roman"/>
                <w:color w:val="000000"/>
              </w:rPr>
              <w:t xml:space="preserve"> kamienia (tworząc rodzaj kosza do trzymania kamienia), a drugi impuls emitowany jest gdy wielkość pęcherzyka i ilość wypartego płynu jest największa, przechodząc bezpośrednio przez pęcherzyk i poprawiając ablację.</w:t>
            </w:r>
          </w:p>
        </w:tc>
        <w:tc>
          <w:tcPr>
            <w:tcW w:w="1560" w:type="dxa"/>
            <w:vAlign w:val="center"/>
          </w:tcPr>
          <w:p w:rsidR="006C35ED" w:rsidRPr="00C00A22" w:rsidRDefault="00F405AE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C10B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C10B38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Laser wyposażony w tryb emisji specjalnego pojedynczego długiego impulsu ograniczającego </w:t>
            </w:r>
            <w:proofErr w:type="spellStart"/>
            <w:r w:rsidRPr="00C10B38">
              <w:rPr>
                <w:rFonts w:ascii="Times New Roman" w:hAnsi="Times New Roman" w:cs="Times New Roman"/>
                <w:color w:val="000000"/>
              </w:rPr>
              <w:t>retropulsję</w:t>
            </w:r>
            <w:proofErr w:type="spellEnd"/>
            <w:r w:rsidRPr="00C10B38">
              <w:rPr>
                <w:rFonts w:ascii="Times New Roman" w:hAnsi="Times New Roman" w:cs="Times New Roman"/>
                <w:color w:val="000000"/>
              </w:rPr>
              <w:t xml:space="preserve"> i poprawiającego ablację kamieni, minimalizującego moc szczytową przy wybranych </w:t>
            </w:r>
            <w:r w:rsidRPr="00C10B38">
              <w:rPr>
                <w:rFonts w:ascii="Times New Roman" w:hAnsi="Times New Roman" w:cs="Times New Roman"/>
                <w:color w:val="000000"/>
              </w:rPr>
              <w:lastRenderedPageBreak/>
              <w:t>ustawieniach wyjściowych, z możliwości doregulowania jego długości w minimum 2 stopniach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C10B38" w:rsidRPr="00C10B38" w:rsidRDefault="00C10B38" w:rsidP="00C10B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Laser podczas pracy powinien stale i jednocześnie wyświetlać na ekranie dotykowym następujące parametry: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tryb pracy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długość impulsu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grubość podłączonego włókna,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częstotliwość pracy,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energię impulsu,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ustawioną moc,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natężenie wiązki pilotującej,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 xml:space="preserve">stan lasera, </w:t>
            </w:r>
          </w:p>
          <w:p w:rsidR="00C10B38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ilość podanej energii</w:t>
            </w:r>
          </w:p>
          <w:p w:rsidR="006C35ED" w:rsidRPr="00C10B38" w:rsidRDefault="00C10B38" w:rsidP="00C10B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10B38">
              <w:rPr>
                <w:rFonts w:ascii="Times New Roman" w:hAnsi="Times New Roman" w:cs="Times New Roman"/>
                <w:color w:val="000000"/>
              </w:rPr>
              <w:t>czas podawania energii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C55A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C55AE">
              <w:rPr>
                <w:rFonts w:ascii="Times New Roman" w:hAnsi="Times New Roman" w:cs="Times New Roman"/>
                <w:color w:val="000000"/>
              </w:rPr>
              <w:t>Urządzenie pozwalające na zmianę podstawowych parametrów takich jak: energia, częstotliwość, długość trwania impulsu w trakcie, gdy laser pozostaje w trybie „</w:t>
            </w:r>
            <w:proofErr w:type="spellStart"/>
            <w:r w:rsidRPr="00AC55AE">
              <w:rPr>
                <w:rFonts w:ascii="Times New Roman" w:hAnsi="Times New Roman" w:cs="Times New Roman"/>
                <w:color w:val="000000"/>
              </w:rPr>
              <w:t>ready</w:t>
            </w:r>
            <w:proofErr w:type="spellEnd"/>
            <w:r w:rsidRPr="00AC55AE">
              <w:rPr>
                <w:rFonts w:ascii="Times New Roman" w:hAnsi="Times New Roman" w:cs="Times New Roman"/>
                <w:color w:val="000000"/>
              </w:rPr>
              <w:t>” bez konieczności wychodzenia do trybu „</w:t>
            </w:r>
            <w:proofErr w:type="spellStart"/>
            <w:r w:rsidRPr="00AC55AE">
              <w:rPr>
                <w:rFonts w:ascii="Times New Roman" w:hAnsi="Times New Roman" w:cs="Times New Roman"/>
                <w:color w:val="000000"/>
              </w:rPr>
              <w:t>standby</w:t>
            </w:r>
            <w:proofErr w:type="spellEnd"/>
            <w:r w:rsidRPr="00AC55AE">
              <w:rPr>
                <w:rFonts w:ascii="Times New Roman" w:hAnsi="Times New Roman" w:cs="Times New Roman"/>
                <w:color w:val="000000"/>
              </w:rPr>
              <w:t>”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C55A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C55AE">
              <w:rPr>
                <w:rFonts w:ascii="Times New Roman" w:hAnsi="Times New Roman" w:cs="Times New Roman"/>
                <w:color w:val="000000"/>
              </w:rPr>
              <w:t>Laser wyposażony w system automatycznego wykrywania włókna laserowego, powinien też żądać potwierdzenia grubości podłączonego światłowodu przez użytkownika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C55A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C55AE">
              <w:rPr>
                <w:rFonts w:ascii="Times New Roman" w:hAnsi="Times New Roman" w:cs="Times New Roman"/>
                <w:color w:val="000000"/>
              </w:rPr>
              <w:t xml:space="preserve">Soczewka zabezpieczająca przed zanieczyszczeniem wewnętrznej optyki lasera, tzw. </w:t>
            </w:r>
            <w:proofErr w:type="spellStart"/>
            <w:r w:rsidRPr="00AC55AE">
              <w:rPr>
                <w:rFonts w:ascii="Times New Roman" w:hAnsi="Times New Roman" w:cs="Times New Roman"/>
                <w:color w:val="000000"/>
              </w:rPr>
              <w:t>blast-shield</w:t>
            </w:r>
            <w:proofErr w:type="spellEnd"/>
            <w:r w:rsidRPr="00AC55AE">
              <w:rPr>
                <w:rFonts w:ascii="Times New Roman" w:hAnsi="Times New Roman" w:cs="Times New Roman"/>
                <w:color w:val="000000"/>
              </w:rPr>
              <w:t>, na wypadek spalenia włókna lub innych zanieczyszczeń - łatwy dostęp z możliwością wymiany soczewki przez przeszkolony personel w szpitalu. Wymiana soczewki nie może się wiązać z potrzebą zdejmowania obudowy lasera jak i interwencji serwisu.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AC55A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C55AE">
              <w:rPr>
                <w:rFonts w:ascii="Times New Roman" w:hAnsi="Times New Roman" w:cs="Times New Roman"/>
                <w:color w:val="000000"/>
              </w:rPr>
              <w:t xml:space="preserve">Współpraca z włóknami </w:t>
            </w:r>
            <w:proofErr w:type="spellStart"/>
            <w:r w:rsidRPr="00AC55AE">
              <w:rPr>
                <w:rFonts w:ascii="Times New Roman" w:hAnsi="Times New Roman" w:cs="Times New Roman"/>
                <w:color w:val="000000"/>
              </w:rPr>
              <w:t>wielo</w:t>
            </w:r>
            <w:proofErr w:type="spellEnd"/>
            <w:r w:rsidRPr="00AC55AE">
              <w:rPr>
                <w:rFonts w:ascii="Times New Roman" w:hAnsi="Times New Roman" w:cs="Times New Roman"/>
                <w:color w:val="000000"/>
              </w:rPr>
              <w:t>- i jednorazowego użytku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A6C02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A6C02">
              <w:rPr>
                <w:rFonts w:ascii="Times New Roman" w:hAnsi="Times New Roman" w:cs="Times New Roman"/>
                <w:color w:val="000000"/>
              </w:rPr>
              <w:t>Zasilanie sieciowe jednofazowe 220-230V. Przewód zasilający o długości min 2 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A6C02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A6C02">
              <w:rPr>
                <w:rFonts w:ascii="Times New Roman" w:hAnsi="Times New Roman" w:cs="Times New Roman"/>
                <w:color w:val="000000"/>
              </w:rPr>
              <w:t>Swobodna praca urządzenia w temperaturze otoczenia 30 stopni C, przy ustawionej maksymalnej mocy urządzenia, podwójny system chłodzenia wodą i powietrzem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F4B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F4B5B">
              <w:rPr>
                <w:rFonts w:ascii="Times New Roman" w:hAnsi="Times New Roman" w:cs="Times New Roman"/>
                <w:color w:val="000000"/>
              </w:rPr>
              <w:t>Port do blokowania automatycznych drzwi w przypadku aktywacji promieniowania laserowego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7F4B5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F4B5B">
              <w:rPr>
                <w:rFonts w:ascii="Times New Roman" w:hAnsi="Times New Roman" w:cs="Times New Roman"/>
                <w:color w:val="000000"/>
              </w:rPr>
              <w:t>Laser powinien posiadać włącznik główny, kluczyk do włączania urządzenia oraz przycisk awaryjnego wyłączania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F3544" w:rsidP="00BF354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F3544">
              <w:rPr>
                <w:rFonts w:ascii="Times New Roman" w:hAnsi="Times New Roman" w:cs="Times New Roman"/>
                <w:color w:val="000000"/>
              </w:rPr>
              <w:t>Włókna wielorazowe do wyboru z</w:t>
            </w:r>
            <w:r>
              <w:rPr>
                <w:rFonts w:ascii="Times New Roman" w:hAnsi="Times New Roman" w:cs="Times New Roman"/>
                <w:color w:val="000000"/>
              </w:rPr>
              <w:t xml:space="preserve"> oferty producenta urządzenia, z niebieską otuliną - </w:t>
            </w:r>
            <w:r w:rsidRPr="00BF3544">
              <w:rPr>
                <w:rFonts w:ascii="Times New Roman" w:hAnsi="Times New Roman" w:cs="Times New Roman"/>
                <w:color w:val="000000"/>
              </w:rPr>
              <w:t>10 szt.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AC55A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F3544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F3544">
              <w:rPr>
                <w:rFonts w:ascii="Times New Roman" w:hAnsi="Times New Roman" w:cs="Times New Roman"/>
                <w:color w:val="000000"/>
              </w:rPr>
              <w:t>Nożyk i obieraczki do włókien laserowych, po 1 szt.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BF3544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3544">
              <w:rPr>
                <w:rFonts w:ascii="Times New Roman" w:eastAsia="Times New Roman" w:hAnsi="Times New Roman" w:cs="Times New Roman"/>
              </w:rPr>
              <w:t>Okular</w:t>
            </w:r>
            <w:r>
              <w:rPr>
                <w:rFonts w:ascii="Times New Roman" w:eastAsia="Times New Roman" w:hAnsi="Times New Roman" w:cs="Times New Roman"/>
              </w:rPr>
              <w:t>y ochronne - 3</w:t>
            </w:r>
            <w:r w:rsidRPr="00BF3544">
              <w:rPr>
                <w:rFonts w:ascii="Times New Roman" w:eastAsia="Times New Roman" w:hAnsi="Times New Roman" w:cs="Times New Roman"/>
              </w:rPr>
              <w:t xml:space="preserve"> szt.</w:t>
            </w:r>
          </w:p>
        </w:tc>
        <w:tc>
          <w:tcPr>
            <w:tcW w:w="1560" w:type="dxa"/>
            <w:vAlign w:val="center"/>
          </w:tcPr>
          <w:p w:rsidR="006C35E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511C5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460E5D" w:rsidRPr="00460E5D" w:rsidRDefault="002C4EF9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Morcelator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uro</w:t>
            </w:r>
            <w:r w:rsidR="00460E5D">
              <w:rPr>
                <w:rFonts w:ascii="Times New Roman" w:hAnsi="Times New Roman" w:cs="Times New Roman"/>
                <w:b/>
              </w:rPr>
              <w:t>logiczny</w:t>
            </w: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urologiczny do usuwania wyciętej tkanki prostaty z pęcherza moczowego po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przezcewkowej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enukleacji. Urządzenie złożone z konsoli sterującej, uchwytu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oraz wymiennego ostrza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Konsola sterująca do elektrycznego zasilania i sterowania uchwytem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wyposażona w wyświetlacz numeryczny informujący o ustawionej prędkości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Wymiary i waga konsoli sterującej: 400mm x 120mm x 360mm, maks. 8 kg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Maksymalna prędkość 1200 r/min regulowana w min. 10 krokach przy pomocy przycisków na panelu konsoli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Pompa ssąca wbudowana w konsole sterującą do odsysania płynu irygacyjnego i tkanki, ciśnienie ssania min. 0,08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MPa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>, wydajność odsysania min. 15 l/min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W zestawie przełącznik nożny jednopedałowy, dwustopniowy do aktywacji pompy i napędu ostrza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Zintegrowany w uchwycie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kanał ssący do ewakuacji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zmorcelowanych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fragmentów tkanki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Ostrze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dwuczęściowe, śr. 4,5 mm, dł. 40 cm,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sterylizowalne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- 2 szt.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Możliwość sterylizacji uchwytu i ostrza w autoklawie 134° C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E5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60E5D" w:rsidRPr="000353C4" w:rsidRDefault="00460E5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60E5D" w:rsidRPr="00BF3544" w:rsidRDefault="00684702" w:rsidP="00BF3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Zestaw butli i drenów niezbędnych do prawidłowej pracy urządzenia</w:t>
            </w:r>
          </w:p>
        </w:tc>
        <w:tc>
          <w:tcPr>
            <w:tcW w:w="1560" w:type="dxa"/>
            <w:vAlign w:val="center"/>
          </w:tcPr>
          <w:p w:rsidR="00460E5D" w:rsidRDefault="00BF4AC6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60E5D" w:rsidRPr="000353C4" w:rsidRDefault="00460E5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60E5D" w:rsidRDefault="00460E5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762" w:rsidRPr="000353C4" w:rsidTr="00393E3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9E5762" w:rsidRPr="000353C4" w:rsidRDefault="009E5762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9E5762" w:rsidRPr="009E5762" w:rsidRDefault="009E5762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Morcelator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ginekologiczny</w:t>
            </w: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ginekologiczny do usuwania wyciętej tkanki</w:t>
            </w:r>
            <w:r w:rsidRPr="00684702">
              <w:rPr>
                <w:rFonts w:ascii="Times New Roman" w:eastAsia="Times New Roman" w:hAnsi="Times New Roman" w:cs="Times New Roman"/>
              </w:rPr>
              <w:t xml:space="preserve">. Urządzenie złożone z konsoli sterującej, uchwytu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oraz wymiennego ostrza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Konsola sterująca do elektrycznego zasilania i sterowania uchwytem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wyposażona w wyświetlacz numeryczny informujący o ustawionej prędkości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9F1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Wymiary i waga konsoli sterującej: 400mm x 120mm x 360mm</w:t>
            </w:r>
            <w:r w:rsidR="008A3C67">
              <w:rPr>
                <w:rFonts w:ascii="Times New Roman" w:eastAsia="Times New Roman" w:hAnsi="Times New Roman" w:cs="Times New Roman"/>
              </w:rPr>
              <w:t xml:space="preserve"> (± 50mm)</w:t>
            </w:r>
            <w:r w:rsidRPr="00684702">
              <w:rPr>
                <w:rFonts w:ascii="Times New Roman" w:eastAsia="Times New Roman" w:hAnsi="Times New Roman" w:cs="Times New Roman"/>
              </w:rPr>
              <w:t xml:space="preserve">, maks. </w:t>
            </w:r>
            <w:r w:rsidR="009F15F0">
              <w:rPr>
                <w:rFonts w:ascii="Times New Roman" w:eastAsia="Times New Roman" w:hAnsi="Times New Roman" w:cs="Times New Roman"/>
              </w:rPr>
              <w:t>12</w:t>
            </w:r>
            <w:r w:rsidRPr="00684702">
              <w:rPr>
                <w:rFonts w:ascii="Times New Roman" w:eastAsia="Times New Roman" w:hAnsi="Times New Roman" w:cs="Times New Roman"/>
              </w:rPr>
              <w:t xml:space="preserve"> kg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Maksymalna prędkość 1200 r/min regulowana w min. 10 krokach przy pomocy przycisków na panelu konsoli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261A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1C261A" w:rsidRPr="000353C4" w:rsidRDefault="001C261A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1C261A" w:rsidRPr="00684702" w:rsidRDefault="001C261A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Maksymalny moment obrotowy min. 140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mNm</w:t>
            </w:r>
            <w:proofErr w:type="spellEnd"/>
          </w:p>
        </w:tc>
        <w:tc>
          <w:tcPr>
            <w:tcW w:w="1560" w:type="dxa"/>
            <w:vAlign w:val="center"/>
          </w:tcPr>
          <w:p w:rsidR="001C261A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1C261A" w:rsidRPr="000353C4" w:rsidRDefault="001C261A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1C261A" w:rsidRDefault="001C261A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Pompa ssąca wbudowana w konsole sterującą do odsysania płynu irygacyjnego i tkanki, ciśnienie ssania min. 0,08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MPa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>, wydajność odsysania min. 15 l/min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W zestawie przełącznik nożny jednopedałowy, dwustopniowy do aktywacji pompy i napędu ostrza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Zintegrowany w uchwycie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kanał ssący do ewakuacji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zmorcelowanych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fragmentów tkanki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1C2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 xml:space="preserve">Ostrze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morcelatora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dwuczęściowe, śr. 4 mm, dł. </w:t>
            </w:r>
            <w:r w:rsidR="001C261A">
              <w:rPr>
                <w:rFonts w:ascii="Times New Roman" w:eastAsia="Times New Roman" w:hAnsi="Times New Roman" w:cs="Times New Roman"/>
              </w:rPr>
              <w:t>35</w:t>
            </w:r>
            <w:r w:rsidRPr="00684702">
              <w:rPr>
                <w:rFonts w:ascii="Times New Roman" w:eastAsia="Times New Roman" w:hAnsi="Times New Roman" w:cs="Times New Roman"/>
              </w:rPr>
              <w:t xml:space="preserve"> cm, </w:t>
            </w:r>
            <w:proofErr w:type="spellStart"/>
            <w:r w:rsidRPr="00684702">
              <w:rPr>
                <w:rFonts w:ascii="Times New Roman" w:eastAsia="Times New Roman" w:hAnsi="Times New Roman" w:cs="Times New Roman"/>
              </w:rPr>
              <w:t>sterylizowalne</w:t>
            </w:r>
            <w:proofErr w:type="spellEnd"/>
            <w:r w:rsidRPr="00684702">
              <w:rPr>
                <w:rFonts w:ascii="Times New Roman" w:eastAsia="Times New Roman" w:hAnsi="Times New Roman" w:cs="Times New Roman"/>
              </w:rPr>
              <w:t xml:space="preserve"> - 2 szt.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Możliwość sterylizacji uchwytu i ostrza w autoklawie 134° C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BF3544" w:rsidRDefault="005D719B" w:rsidP="005D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4702">
              <w:rPr>
                <w:rFonts w:ascii="Times New Roman" w:eastAsia="Times New Roman" w:hAnsi="Times New Roman" w:cs="Times New Roman"/>
              </w:rPr>
              <w:t>Zestaw butli i drenów niezbędnych do prawidłowej pracy urządzenia</w:t>
            </w:r>
          </w:p>
        </w:tc>
        <w:tc>
          <w:tcPr>
            <w:tcW w:w="1560" w:type="dxa"/>
            <w:vAlign w:val="center"/>
          </w:tcPr>
          <w:p w:rsidR="005D719B" w:rsidRDefault="007D5DA7" w:rsidP="005D7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965BF5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965BF5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BA6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19B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D719B" w:rsidRPr="000353C4" w:rsidRDefault="005D719B" w:rsidP="005D719B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5D719B" w:rsidRPr="000353C4" w:rsidRDefault="005D719B" w:rsidP="005D71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5D719B" w:rsidRPr="000353C4" w:rsidRDefault="005D719B" w:rsidP="005D71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7078D"/>
    <w:multiLevelType w:val="hybridMultilevel"/>
    <w:tmpl w:val="B40EFF38"/>
    <w:lvl w:ilvl="0" w:tplc="D22A4642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C4773"/>
    <w:multiLevelType w:val="hybridMultilevel"/>
    <w:tmpl w:val="ADA4DF38"/>
    <w:lvl w:ilvl="0" w:tplc="8952A5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2A57"/>
    <w:rsid w:val="0004523C"/>
    <w:rsid w:val="00053F6D"/>
    <w:rsid w:val="00082DA0"/>
    <w:rsid w:val="000D0447"/>
    <w:rsid w:val="00106783"/>
    <w:rsid w:val="00113408"/>
    <w:rsid w:val="00136883"/>
    <w:rsid w:val="001B06A8"/>
    <w:rsid w:val="001C261A"/>
    <w:rsid w:val="001F1B6D"/>
    <w:rsid w:val="001F27F0"/>
    <w:rsid w:val="00262341"/>
    <w:rsid w:val="002C4EF9"/>
    <w:rsid w:val="003317FC"/>
    <w:rsid w:val="003970CE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60E5D"/>
    <w:rsid w:val="00484CC9"/>
    <w:rsid w:val="004D2963"/>
    <w:rsid w:val="004F22ED"/>
    <w:rsid w:val="00522CD2"/>
    <w:rsid w:val="005911A7"/>
    <w:rsid w:val="005913C2"/>
    <w:rsid w:val="005D719B"/>
    <w:rsid w:val="00610532"/>
    <w:rsid w:val="0061375F"/>
    <w:rsid w:val="00664E8E"/>
    <w:rsid w:val="00684702"/>
    <w:rsid w:val="006A6C02"/>
    <w:rsid w:val="006C35ED"/>
    <w:rsid w:val="006D3AEE"/>
    <w:rsid w:val="00702F4F"/>
    <w:rsid w:val="00713611"/>
    <w:rsid w:val="00775BA2"/>
    <w:rsid w:val="007D1035"/>
    <w:rsid w:val="007D5DA7"/>
    <w:rsid w:val="007F40B3"/>
    <w:rsid w:val="007F4B5B"/>
    <w:rsid w:val="007F53F9"/>
    <w:rsid w:val="00804DA5"/>
    <w:rsid w:val="00812FCC"/>
    <w:rsid w:val="0082048E"/>
    <w:rsid w:val="00846B02"/>
    <w:rsid w:val="00876954"/>
    <w:rsid w:val="008A3C67"/>
    <w:rsid w:val="008B3045"/>
    <w:rsid w:val="008C2268"/>
    <w:rsid w:val="008D045D"/>
    <w:rsid w:val="009573FD"/>
    <w:rsid w:val="00961A5B"/>
    <w:rsid w:val="00965BF5"/>
    <w:rsid w:val="009C0C95"/>
    <w:rsid w:val="009C7D91"/>
    <w:rsid w:val="009E5762"/>
    <w:rsid w:val="009F15F0"/>
    <w:rsid w:val="00A219FE"/>
    <w:rsid w:val="00A463A5"/>
    <w:rsid w:val="00A502B9"/>
    <w:rsid w:val="00A615B9"/>
    <w:rsid w:val="00AA06D5"/>
    <w:rsid w:val="00AC55AE"/>
    <w:rsid w:val="00AC7405"/>
    <w:rsid w:val="00AF26FD"/>
    <w:rsid w:val="00B64CBE"/>
    <w:rsid w:val="00B73A90"/>
    <w:rsid w:val="00B84BCF"/>
    <w:rsid w:val="00BA66C8"/>
    <w:rsid w:val="00BB128A"/>
    <w:rsid w:val="00BB2B04"/>
    <w:rsid w:val="00BE4B0E"/>
    <w:rsid w:val="00BF3544"/>
    <w:rsid w:val="00BF4AC6"/>
    <w:rsid w:val="00C10B38"/>
    <w:rsid w:val="00C31925"/>
    <w:rsid w:val="00C36CBA"/>
    <w:rsid w:val="00C52C2D"/>
    <w:rsid w:val="00CF2596"/>
    <w:rsid w:val="00D0573D"/>
    <w:rsid w:val="00D22A2F"/>
    <w:rsid w:val="00D311E8"/>
    <w:rsid w:val="00D77496"/>
    <w:rsid w:val="00DB218B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405AE"/>
    <w:rsid w:val="00F8339D"/>
    <w:rsid w:val="00FA11E1"/>
    <w:rsid w:val="00FD127B"/>
    <w:rsid w:val="00FD6D56"/>
    <w:rsid w:val="00FE6597"/>
    <w:rsid w:val="00FE6910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2025-02-06T07:59:00Z</dcterms:created>
  <dcterms:modified xsi:type="dcterms:W3CDTF">2025-02-06T12:09:00Z</dcterms:modified>
</cp:coreProperties>
</file>