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9E7A39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2_część_19 do zapytania nr </w:t>
      </w:r>
      <w:r w:rsidR="00E746B4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9E7A39">
        <w:rPr>
          <w:rFonts w:ascii="Times New Roman" w:hAnsi="Times New Roman" w:cs="Times New Roman"/>
        </w:rPr>
        <w:t>19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>(Parametry techniczn</w:t>
      </w:r>
      <w:r>
        <w:rPr>
          <w:rFonts w:ascii="Times New Roman" w:hAnsi="Times New Roman" w:cs="Times New Roman"/>
        </w:rPr>
        <w:t>o</w:t>
      </w:r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DA1125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Endoskopowy ultrasonograf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Urządzenia</w:t>
            </w:r>
            <w:r w:rsidR="00EA4942" w:rsidRPr="000353C4">
              <w:rPr>
                <w:rFonts w:ascii="Times New Roman" w:hAnsi="Times New Roman" w:cs="Times New Roman"/>
              </w:rPr>
              <w:t xml:space="preserve"> oraz</w:t>
            </w:r>
            <w:r w:rsidR="00EA4942">
              <w:rPr>
                <w:rFonts w:ascii="Times New Roman" w:hAnsi="Times New Roman" w:cs="Times New Roman"/>
              </w:rPr>
              <w:t xml:space="preserve"> wszystkie elementy składowe </w:t>
            </w:r>
            <w:r w:rsidR="00EA4942"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  <w:r w:rsidR="00B40C48">
              <w:rPr>
                <w:rFonts w:ascii="Times New Roman" w:hAnsi="Times New Roman" w:cs="Times New Roman"/>
              </w:rPr>
              <w:t xml:space="preserve"> Urządzenie gotowe do użytku bez żadnych dodatkowych zakupów lub inwestycji.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A25F9" w:rsidRPr="000353C4" w:rsidTr="00626D6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bottom"/>
          </w:tcPr>
          <w:p w:rsidR="001A25F9" w:rsidRPr="001A25F9" w:rsidRDefault="001A25F9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Wideogastroskop ultrasonograficzny</w:t>
            </w:r>
          </w:p>
        </w:tc>
      </w:tr>
      <w:tr w:rsidR="007E4508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E4508" w:rsidRPr="000353C4" w:rsidRDefault="007E4508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7E4508" w:rsidRPr="007E4508" w:rsidRDefault="007E4508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Wideoendoskop kompatybilny z oferowanym procesorem wideo</w:t>
            </w:r>
          </w:p>
        </w:tc>
        <w:tc>
          <w:tcPr>
            <w:tcW w:w="1560" w:type="dxa"/>
            <w:vAlign w:val="center"/>
          </w:tcPr>
          <w:p w:rsidR="007E4508" w:rsidRDefault="007E450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vAlign w:val="center"/>
          </w:tcPr>
          <w:p w:rsidR="007E4508" w:rsidRPr="000353C4" w:rsidRDefault="007E4508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E4508" w:rsidRDefault="007E450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7E4508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E4508">
              <w:rPr>
                <w:rFonts w:ascii="Times New Roman" w:hAnsi="Times New Roman" w:cs="Times New Roman"/>
                <w:color w:val="000000"/>
              </w:rPr>
              <w:t>Możliwość współpracy z funkcją wąskiego pasma światła realizowaną przez fizyczne wycięcie koloru czerwonego z widma światła widzialnego poprzez umieszczenie filtra optycznego w źródle światła halogen lub ksenon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E4508" w:rsidRPr="000353C4" w:rsidRDefault="007E4508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7E4508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E4508">
              <w:rPr>
                <w:rFonts w:ascii="Times New Roman" w:hAnsi="Times New Roman" w:cs="Times New Roman"/>
                <w:color w:val="000000"/>
              </w:rPr>
              <w:t>Średnica wziernika maksymalnie: 13,0 mm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9261C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261CF">
              <w:rPr>
                <w:rFonts w:ascii="Times New Roman" w:hAnsi="Times New Roman" w:cs="Times New Roman"/>
                <w:color w:val="000000"/>
              </w:rPr>
              <w:t>Średnica końcówki wziernika Maksymalnie: 15,0mm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9261C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261CF">
              <w:rPr>
                <w:rFonts w:ascii="Times New Roman" w:hAnsi="Times New Roman" w:cs="Times New Roman"/>
                <w:color w:val="000000"/>
              </w:rPr>
              <w:t>Kanał roboczy minimum: 3,7 mm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9261CF" w:rsidRPr="009261CF" w:rsidRDefault="009261CF" w:rsidP="009261C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261CF">
              <w:rPr>
                <w:rFonts w:ascii="Times New Roman" w:hAnsi="Times New Roman" w:cs="Times New Roman"/>
                <w:color w:val="000000"/>
              </w:rPr>
              <w:t xml:space="preserve">Odchylenie końcówki: </w:t>
            </w:r>
          </w:p>
          <w:p w:rsidR="009261CF" w:rsidRPr="009261CF" w:rsidRDefault="009261CF" w:rsidP="009261C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261CF">
              <w:rPr>
                <w:rFonts w:ascii="Times New Roman" w:hAnsi="Times New Roman" w:cs="Times New Roman"/>
                <w:color w:val="000000"/>
              </w:rPr>
              <w:t>Góra / dół: minimum 130°/ 90°.</w:t>
            </w:r>
          </w:p>
          <w:p w:rsidR="006C35ED" w:rsidRPr="006C35ED" w:rsidRDefault="009261CF" w:rsidP="009261C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261CF">
              <w:rPr>
                <w:rFonts w:ascii="Times New Roman" w:hAnsi="Times New Roman" w:cs="Times New Roman"/>
                <w:color w:val="000000"/>
              </w:rPr>
              <w:t>Prawo / lewo: minimum 90° / 90°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9261C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261CF">
              <w:rPr>
                <w:rFonts w:ascii="Times New Roman" w:hAnsi="Times New Roman" w:cs="Times New Roman"/>
                <w:color w:val="000000"/>
              </w:rPr>
              <w:t>Długość robocza sondy minimum: 1250 mm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9261C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261CF">
              <w:rPr>
                <w:rFonts w:ascii="Times New Roman" w:hAnsi="Times New Roman" w:cs="Times New Roman"/>
                <w:color w:val="000000"/>
              </w:rPr>
              <w:t>Pole widzenia minimum: 100°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9261C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52CCC">
              <w:rPr>
                <w:rFonts w:ascii="Times New Roman" w:hAnsi="Times New Roman" w:cs="Times New Roman"/>
                <w:bCs/>
              </w:rPr>
              <w:t>Zakres skanowania minimum 180°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9261C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Optyka skośna 55°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9261C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52CCC">
              <w:rPr>
                <w:rFonts w:ascii="Times New Roman" w:hAnsi="Times New Roman" w:cs="Times New Roman"/>
                <w:bCs/>
              </w:rPr>
              <w:t>Głębia ostrości minimum 3-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352CCC">
                <w:rPr>
                  <w:rFonts w:ascii="Times New Roman" w:hAnsi="Times New Roman" w:cs="Times New Roman"/>
                  <w:bCs/>
                </w:rPr>
                <w:t>100 mm</w:t>
              </w:r>
            </w:smartTag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9261C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52CCC">
              <w:rPr>
                <w:rFonts w:ascii="Times New Roman" w:hAnsi="Times New Roman" w:cs="Times New Roman"/>
                <w:bCs/>
              </w:rPr>
              <w:t>Częstotliwość skanowania min</w:t>
            </w:r>
            <w:r w:rsidRPr="00352CCC">
              <w:rPr>
                <w:rStyle w:val="grame"/>
                <w:rFonts w:ascii="Times New Roman" w:hAnsi="Times New Roman" w:cs="Times New Roman"/>
                <w:bCs/>
              </w:rPr>
              <w:t xml:space="preserve">imum 5 / 6 / 7,5 / 10 / 12 </w:t>
            </w:r>
            <w:r w:rsidRPr="00352CCC">
              <w:rPr>
                <w:rStyle w:val="spelle"/>
                <w:rFonts w:ascii="Times New Roman" w:hAnsi="Times New Roman" w:cs="Times New Roman"/>
                <w:bCs/>
              </w:rPr>
              <w:t>MHz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1CF" w:rsidRPr="000353C4" w:rsidTr="001755D8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261CF" w:rsidRPr="000353C4" w:rsidRDefault="009261CF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shd w:val="clear" w:color="auto" w:fill="auto"/>
            <w:vAlign w:val="center"/>
          </w:tcPr>
          <w:p w:rsidR="009261CF" w:rsidRPr="009261CF" w:rsidRDefault="009261CF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Mobilny system USG przeznaczony do zastosowań w ultrasonografii endoskopowej</w:t>
            </w: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52CCC">
              <w:rPr>
                <w:rFonts w:ascii="Times New Roman" w:hAnsi="Times New Roman" w:cs="Times New Roman"/>
              </w:rPr>
              <w:t>Min. Przetwornik 12-bitowy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52CCC">
              <w:rPr>
                <w:rFonts w:ascii="Times New Roman" w:hAnsi="Times New Roman" w:cs="Times New Roman"/>
              </w:rPr>
              <w:t>Min. 3 rodzaje detekcji obrazowania harmonicznego – (HdTHI), (FmT) i (WbT)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52CCC">
              <w:rPr>
                <w:rFonts w:ascii="Times New Roman" w:hAnsi="Times New Roman" w:cs="Times New Roman"/>
              </w:rPr>
              <w:t>Dotykowy, programowalny panel sterujący LCD wbudowany w konsolę o wielkości min. 10 cali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F73F56" w:rsidRPr="00F73F56" w:rsidRDefault="00F73F56" w:rsidP="00F73F56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 xml:space="preserve">5 generacja filtrów adaptacyjnych zwiększających rozdzielczość obrazu w czasie rzeczywistym): </w:t>
            </w:r>
          </w:p>
          <w:p w:rsidR="006C35ED" w:rsidRPr="006C35ED" w:rsidRDefault="00F73F56" w:rsidP="00F73F56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>Poprawa rozdzielczości kontrastu i S/N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52CCC">
              <w:rPr>
                <w:rFonts w:ascii="Times New Roman" w:hAnsi="Times New Roman" w:cs="Times New Roman"/>
              </w:rPr>
              <w:t>Funkcja redukująca szumy w przestrzeniach płynowych i jamach serca, zapewniające precyzyjne obrazowanie ścian struktur wypełnionych płynem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>Jednoczesne przestrzenne skanowanie wiązki pod wieloma kątami i różnymi częstotliwościami w czasie rzeczywistym możliwe jednocześnie z obrazowaniem Trapezowym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>Color Doppler (CFM), Power Doppler (CFA), Power Doppler kierunkowy (DCFA)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>Doppler Pulsacyjny (PWD i PWD HPRF) z podwójną bramką (Dual Gate)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F73F5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>Nowa generacja rozszerzonego obrazowania Dopplerowskiego o wysokiej rozdzielczości i czułości tzw. pseudokontrast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F73F5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>DICOM 3.0 – umożliwia podłączenie do dowolnego komputera PC, karta sieciowa 100Mbps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3F56" w:rsidRPr="000353C4" w:rsidTr="00F73F5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73F56" w:rsidRPr="000353C4" w:rsidRDefault="00F73F56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F73F56" w:rsidRPr="00F73F56" w:rsidRDefault="00F73F56" w:rsidP="00DE518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 xml:space="preserve">Współpraca z </w:t>
            </w:r>
            <w:r w:rsidR="00DE5188">
              <w:rPr>
                <w:rFonts w:ascii="Times New Roman" w:hAnsi="Times New Roman" w:cs="Times New Roman"/>
                <w:color w:val="000000"/>
              </w:rPr>
              <w:t>oferowanym wideogastroskopem</w:t>
            </w:r>
          </w:p>
        </w:tc>
        <w:tc>
          <w:tcPr>
            <w:tcW w:w="1560" w:type="dxa"/>
            <w:vAlign w:val="center"/>
          </w:tcPr>
          <w:p w:rsidR="00F73F56" w:rsidRDefault="00541074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73F56" w:rsidRPr="000353C4" w:rsidRDefault="00F73F56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F73F56" w:rsidRDefault="00F73F56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F73F5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>Min. 4 aktywne porty głowic plus dwa gniazda parkingowe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F73F5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 xml:space="preserve">Monitor LCD </w:t>
            </w: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F73F56">
              <w:rPr>
                <w:rFonts w:ascii="Times New Roman" w:hAnsi="Times New Roman" w:cs="Times New Roman"/>
                <w:color w:val="000000"/>
              </w:rPr>
              <w:t>21,5” z matrycą IPS-Pro na przegubowym ramieniu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F73F5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>Wysokiej klasy videoprinter czarno-biały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F73F5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>Zakres częstotliwości pracy: min. od 1 MHz do 18MHz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F73F5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>Pamięć dynamiczna dla trybu M-mode lub D-mode min. 200 sek.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F73F5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>Zapis obrazów w formatach: DICOM, JPG, BMP i TIFF oraz pętli obrazowych (AVI) w systemie aparatu z możliwością eksportu na zewnętrzne nośniki typu PenDrvie</w:t>
            </w:r>
          </w:p>
        </w:tc>
        <w:tc>
          <w:tcPr>
            <w:tcW w:w="1560" w:type="dxa"/>
            <w:vAlign w:val="center"/>
          </w:tcPr>
          <w:p w:rsidR="006C35ED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784" w:rsidRPr="000353C4" w:rsidTr="00F73F5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1784" w:rsidRPr="000353C4" w:rsidRDefault="00111784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111784" w:rsidRPr="00F73F56" w:rsidRDefault="00111784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Głowica ultrasonograficzna convex, szerokopasmowa, ze zmianą częstotliwości pracy, zakres częstotliwości pracy min. 1,0 – 5,0 MHz, kątem skanowania min. 70° - 1 szt.</w:t>
            </w:r>
          </w:p>
        </w:tc>
        <w:tc>
          <w:tcPr>
            <w:tcW w:w="1560" w:type="dxa"/>
            <w:vAlign w:val="center"/>
          </w:tcPr>
          <w:p w:rsidR="00111784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11784" w:rsidRPr="000353C4" w:rsidRDefault="00111784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1784" w:rsidRDefault="00111784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784" w:rsidRPr="000353C4" w:rsidTr="00F73F5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1784" w:rsidRPr="000353C4" w:rsidRDefault="00111784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111784" w:rsidRPr="00F73F56" w:rsidRDefault="00111784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Głowica ultrasonograficzna liniowa, szerokopasmowa, ze zmianą częstotliwości pracy, zakres częstotliwości pracy min. 2,0 – 12,0 MHz, szerokość pola skanowania maks. 40 mm</w:t>
            </w:r>
            <w:r w:rsidR="004E1E9D">
              <w:rPr>
                <w:rFonts w:ascii="Times New Roman" w:hAnsi="Times New Roman" w:cs="Times New Roman"/>
                <w:color w:val="000000"/>
              </w:rPr>
              <w:t>, obrazowanie trapezowe – 1 szt.</w:t>
            </w:r>
          </w:p>
        </w:tc>
        <w:tc>
          <w:tcPr>
            <w:tcW w:w="1560" w:type="dxa"/>
            <w:vAlign w:val="center"/>
          </w:tcPr>
          <w:p w:rsidR="00111784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11784" w:rsidRPr="000353C4" w:rsidRDefault="00111784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1784" w:rsidRDefault="00111784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3F56" w:rsidRPr="000353C4" w:rsidTr="00E931F7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73F56" w:rsidRPr="000353C4" w:rsidRDefault="00F73F56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shd w:val="clear" w:color="auto" w:fill="auto"/>
            <w:vAlign w:val="center"/>
          </w:tcPr>
          <w:p w:rsidR="00F73F56" w:rsidRPr="00F73F56" w:rsidRDefault="00F73F56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3F56">
              <w:rPr>
                <w:rFonts w:ascii="Times New Roman" w:hAnsi="Times New Roman" w:cs="Times New Roman"/>
                <w:b/>
              </w:rPr>
              <w:t>Procesor wizyjny</w:t>
            </w:r>
          </w:p>
        </w:tc>
      </w:tr>
      <w:tr w:rsidR="006C35ED" w:rsidRPr="000353C4" w:rsidTr="00F73F5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>Obrazowanie w systemie 4K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F73F5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Współpraca z oferowanym wideogastroskopem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F73F5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>Główne wyjście sygnału wideo 4K: 12G-SDI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F73F56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73F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73F56">
              <w:rPr>
                <w:rFonts w:ascii="Times New Roman" w:hAnsi="Times New Roman" w:cs="Times New Roman"/>
                <w:color w:val="000000"/>
              </w:rPr>
              <w:t>Zoom elektroniczny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F73F56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73F56">
              <w:rPr>
                <w:rFonts w:ascii="Times New Roman" w:eastAsia="Times New Roman" w:hAnsi="Times New Roman" w:cs="Times New Roman"/>
              </w:rPr>
              <w:t>Obraz w obrazie i obraz obok obrazu z wyświetlaniem obrazu ze źródła zewnętrznego np. RTG, USG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3B0B5A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 xml:space="preserve">Funkcja obrazowania tkanki w wąskich pasmach światła uruchomiana automatycznie przyciskiem na głowicy endoskopu w trakcie badania </w:t>
            </w:r>
            <w:r w:rsidRPr="003B0B5A">
              <w:rPr>
                <w:rFonts w:ascii="Times New Roman" w:eastAsia="Times New Roman" w:hAnsi="Times New Roman" w:cs="Times New Roman"/>
              </w:rPr>
              <w:lastRenderedPageBreak/>
              <w:t>endoskopowego i uzyskiwana poprzez wycinanie pasma światła czerwonego z widma światła emitowanego.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Obrazowanie w trybie auto-fluorescencji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Obrazowanie ze wzmocnieniem tekstury i koloru w celu poprawy możliwości diagnostycznych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Czerwone obrazowanie dichromatyczne w celu uwidaczniania naczyń krwionośnych i miejsc krwawienia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Wymienna pamięć w postaci flash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Zintegrowane źródło światła z technologią 5 LED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Wejścia cyfrowe: 3G-SDI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Wyjścia cyfrowe: 3G-SDI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Podłączenia urządzenia zewnętrznego o wysokiej rozdzielczości poprzez min. jedno wejście HD-SDI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Obsługa trybów obrazowania: 16:9, 4:3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Dotykowy panel sterujący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3B0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 xml:space="preserve">Regulacja jasności panelu sterującego </w:t>
            </w:r>
            <w:r>
              <w:rPr>
                <w:rFonts w:ascii="Times New Roman" w:eastAsia="Times New Roman" w:hAnsi="Times New Roman" w:cs="Times New Roman"/>
              </w:rPr>
              <w:t xml:space="preserve">min. </w:t>
            </w:r>
            <w:r w:rsidRPr="003B0B5A">
              <w:rPr>
                <w:rFonts w:ascii="Times New Roman" w:eastAsia="Times New Roman" w:hAnsi="Times New Roman" w:cs="Times New Roman"/>
              </w:rPr>
              <w:t>10 stopniowa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Możliwość zapisu zdjęć w formacie TIFF, JPEG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Możliwość zaprogramowania trybów pracy przesłony (automatyczna, średnia, szczytowa)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Możliwość czterostopniowej regulacji intensywności pompowania powietrza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Funkcja automatycznego rozpoznawania endoskopów z podaniem typu, symbolu i numeru fabrycznego endoskopu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Komunikacja z insuflatorem CO2 z możliwością wyboru podawania gazu lub powietrza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Wyświetlanie danych pacjenta: numer ID, nazwisko, płeć, wiek, data urodzenia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Pamięć wewnętrzna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A25F9" w:rsidRPr="000353C4" w:rsidRDefault="001A25F9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A25F9" w:rsidRPr="00FA11E1" w:rsidRDefault="003B0B5A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0B5A">
              <w:rPr>
                <w:rFonts w:ascii="Times New Roman" w:eastAsia="Times New Roman" w:hAnsi="Times New Roman" w:cs="Times New Roman"/>
              </w:rPr>
              <w:t>Możliwość zapisu ustawień dla 20 użytkowników</w:t>
            </w:r>
          </w:p>
        </w:tc>
        <w:tc>
          <w:tcPr>
            <w:tcW w:w="1560" w:type="dxa"/>
            <w:vAlign w:val="center"/>
          </w:tcPr>
          <w:p w:rsidR="001A25F9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A25F9" w:rsidRPr="000353C4" w:rsidRDefault="001A25F9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A25F9" w:rsidRDefault="001A25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5D6B" w:rsidRPr="000353C4" w:rsidTr="0049768A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F5D6B" w:rsidRPr="000353C4" w:rsidRDefault="002F5D6B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2F5D6B" w:rsidRPr="002F5D6B" w:rsidRDefault="002F5D6B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Monitor medyczny</w:t>
            </w: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2F5D6B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F5D6B">
              <w:rPr>
                <w:rFonts w:ascii="Times New Roman" w:eastAsia="Times New Roman" w:hAnsi="Times New Roman" w:cs="Times New Roman"/>
              </w:rPr>
              <w:t>Przekątna ekranu: 31,5”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2F5D6B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F5D6B">
              <w:rPr>
                <w:rFonts w:ascii="Times New Roman" w:eastAsia="Times New Roman" w:hAnsi="Times New Roman" w:cs="Times New Roman"/>
              </w:rPr>
              <w:t>Technologia panelu: LCD TFT z aktywną matrycą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2F5D6B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F5D6B">
              <w:rPr>
                <w:rFonts w:ascii="Times New Roman" w:eastAsia="Times New Roman" w:hAnsi="Times New Roman" w:cs="Times New Roman"/>
              </w:rPr>
              <w:t>Rozdzielczość: 3840 × 2160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2F5D6B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F5D6B">
              <w:rPr>
                <w:rFonts w:ascii="Times New Roman" w:eastAsia="Times New Roman" w:hAnsi="Times New Roman" w:cs="Times New Roman"/>
              </w:rPr>
              <w:t>Proporcje ekranu: 16:9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2F5D6B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F5D6B">
              <w:rPr>
                <w:rFonts w:ascii="Times New Roman" w:eastAsia="Times New Roman" w:hAnsi="Times New Roman" w:cs="Times New Roman"/>
              </w:rPr>
              <w:t>Kąt widzenia: 178°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2F5D6B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F5D6B">
              <w:rPr>
                <w:rFonts w:ascii="Times New Roman" w:eastAsia="Times New Roman" w:hAnsi="Times New Roman" w:cs="Times New Roman"/>
              </w:rPr>
              <w:t>Kontrast: 1000:1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2F5D6B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F5D6B">
              <w:rPr>
                <w:rFonts w:ascii="Times New Roman" w:eastAsia="Times New Roman" w:hAnsi="Times New Roman" w:cs="Times New Roman"/>
              </w:rPr>
              <w:t>Wejścia sygnału 4K: 12G-SDI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2F5D6B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F5D6B">
              <w:rPr>
                <w:rFonts w:ascii="Times New Roman" w:eastAsia="Times New Roman" w:hAnsi="Times New Roman" w:cs="Times New Roman"/>
              </w:rPr>
              <w:t>Wyjścia sygnału 4K: 12G-SDI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332806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32806">
              <w:rPr>
                <w:rFonts w:ascii="Times New Roman" w:eastAsia="Times New Roman" w:hAnsi="Times New Roman" w:cs="Times New Roman"/>
              </w:rPr>
              <w:t>Wejścia sygnału: 3G-SDI ×1, DVI-D ×1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332806" w:rsidRPr="00332806" w:rsidRDefault="00332806" w:rsidP="00332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32806">
              <w:rPr>
                <w:rFonts w:ascii="Times New Roman" w:eastAsia="Times New Roman" w:hAnsi="Times New Roman" w:cs="Times New Roman"/>
              </w:rPr>
              <w:t xml:space="preserve">Dodatkowe funkcje: </w:t>
            </w:r>
          </w:p>
          <w:p w:rsidR="009F5F37" w:rsidRPr="00FA11E1" w:rsidRDefault="00332806" w:rsidP="00332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32806">
              <w:rPr>
                <w:rFonts w:ascii="Times New Roman" w:eastAsia="Times New Roman" w:hAnsi="Times New Roman" w:cs="Times New Roman"/>
              </w:rPr>
              <w:t>wzmocnienie obrazu struktur i koloru, wyświetlenie wielu obrazów (PIP/POP), klonowanie zawartości monitora wraz z obrazem PIP/POP w rozdzielczości 4K/HD na drugi monitor.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64B" w:rsidRPr="000353C4" w:rsidTr="00CC136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F264B" w:rsidRPr="000353C4" w:rsidRDefault="004F264B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4F264B" w:rsidRPr="004F264B" w:rsidRDefault="004F264B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Wózek endoskopowy</w:t>
            </w: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4F264B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264B">
              <w:rPr>
                <w:rFonts w:ascii="Times New Roman" w:eastAsia="Times New Roman" w:hAnsi="Times New Roman" w:cs="Times New Roman"/>
              </w:rPr>
              <w:t>Podstawa jezdna z blokadą kół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4F264B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264B">
              <w:rPr>
                <w:rFonts w:ascii="Times New Roman" w:eastAsia="Times New Roman" w:hAnsi="Times New Roman" w:cs="Times New Roman"/>
              </w:rPr>
              <w:t>Wieszak na dwa endoskopy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4F264B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264B">
              <w:rPr>
                <w:rFonts w:ascii="Times New Roman" w:eastAsia="Times New Roman" w:hAnsi="Times New Roman" w:cs="Times New Roman"/>
              </w:rPr>
              <w:t>Możliwość umieszczenia wieszaka z lewej lub prawej strony wózka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4F264B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264B">
              <w:rPr>
                <w:rFonts w:ascii="Times New Roman" w:eastAsia="Times New Roman" w:hAnsi="Times New Roman" w:cs="Times New Roman"/>
              </w:rPr>
              <w:t xml:space="preserve">Mocowanie obrotowe monitora z możliwością ruchu monitora w płaszczyźnie poziomej i pionowej na </w:t>
            </w:r>
            <w:r w:rsidRPr="004F264B">
              <w:rPr>
                <w:rFonts w:ascii="Times New Roman" w:eastAsia="Times New Roman" w:hAnsi="Times New Roman" w:cs="Times New Roman"/>
              </w:rPr>
              <w:lastRenderedPageBreak/>
              <w:t>wysięgniku umożliwiającym usytuowanie monitora ponad górną półką wózka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4F264B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Półka</w:t>
            </w:r>
            <w:r w:rsidRPr="004F264B">
              <w:rPr>
                <w:rFonts w:ascii="Times New Roman" w:eastAsia="Times New Roman" w:hAnsi="Times New Roman" w:cs="Times New Roman"/>
              </w:rPr>
              <w:t xml:space="preserve"> na butlę CO2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64B" w:rsidRPr="000353C4" w:rsidTr="005B1C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F264B" w:rsidRPr="000353C4" w:rsidRDefault="004F264B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4F264B" w:rsidRPr="004F264B" w:rsidRDefault="00EF04B3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Pompa płucząca pole zabiegowe</w:t>
            </w: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EF04B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4B3">
              <w:rPr>
                <w:rFonts w:ascii="Times New Roman" w:eastAsia="Times New Roman" w:hAnsi="Times New Roman" w:cs="Times New Roman"/>
              </w:rPr>
              <w:t>Pompa z funkcją płukania przez kanał roboczy lub dodatkowy kanał płukania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EF04B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4B3">
              <w:rPr>
                <w:rFonts w:ascii="Times New Roman" w:eastAsia="Times New Roman" w:hAnsi="Times New Roman" w:cs="Times New Roman"/>
              </w:rPr>
              <w:t>Przepływ: min. 700 ml/min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EF04B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4B3">
              <w:rPr>
                <w:rFonts w:ascii="Times New Roman" w:eastAsia="Times New Roman" w:hAnsi="Times New Roman" w:cs="Times New Roman"/>
              </w:rPr>
              <w:t>Sterowanie mikroprocesorowe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EF04B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4B3">
              <w:rPr>
                <w:rFonts w:ascii="Times New Roman" w:eastAsia="Times New Roman" w:hAnsi="Times New Roman" w:cs="Times New Roman"/>
              </w:rPr>
              <w:t>Regulacja przepływu min. 6-stopniowa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EF04B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4B3">
              <w:rPr>
                <w:rFonts w:ascii="Times New Roman" w:eastAsia="Times New Roman" w:hAnsi="Times New Roman" w:cs="Times New Roman"/>
              </w:rPr>
              <w:t>Podłączenie do sterowania elektronicznego z głowicy endoskopu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04B3" w:rsidRPr="000353C4" w:rsidTr="00467E03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F04B3" w:rsidRPr="000353C4" w:rsidRDefault="00EF04B3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EF04B3" w:rsidRPr="00EF04B3" w:rsidRDefault="00EF04B3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Pompa insuflacyjna CO2</w:t>
            </w: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EF04B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4B3">
              <w:rPr>
                <w:rFonts w:ascii="Times New Roman" w:eastAsia="Times New Roman" w:hAnsi="Times New Roman" w:cs="Times New Roman"/>
              </w:rPr>
              <w:t>Możliwość ustawienia czasu podawania gazu min. 3-stopniowe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EF04B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4B3">
              <w:rPr>
                <w:rFonts w:ascii="Times New Roman" w:eastAsia="Times New Roman" w:hAnsi="Times New Roman" w:cs="Times New Roman"/>
              </w:rPr>
              <w:t>Przełącznik wyboru źródła zasilania gazu butla / centralna instalacja gazowa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EF04B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4B3">
              <w:rPr>
                <w:rFonts w:ascii="Times New Roman" w:eastAsia="Times New Roman" w:hAnsi="Times New Roman" w:cs="Times New Roman"/>
              </w:rPr>
              <w:t>Diodowy wskaźnik słupkowy ciśnienia podawanego gazu CO2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EF04B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4B3">
              <w:rPr>
                <w:rFonts w:ascii="Times New Roman" w:eastAsia="Times New Roman" w:hAnsi="Times New Roman" w:cs="Times New Roman"/>
              </w:rPr>
              <w:t>Przycisk na panelu uruchamiający/zatrzymujący podawanie gazu CO2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EF04B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4B3">
              <w:rPr>
                <w:rFonts w:ascii="Times New Roman" w:eastAsia="Times New Roman" w:hAnsi="Times New Roman" w:cs="Times New Roman"/>
              </w:rPr>
              <w:t>Sygnalizacja sygnałem dźwiękowym i wizualnym przekroczenia wartości minimalnej ciśnienia podawanego gazu CO2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04B3" w:rsidRPr="000353C4" w:rsidTr="00D26F6B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F04B3" w:rsidRPr="000353C4" w:rsidRDefault="00EF04B3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EF04B3" w:rsidRPr="00EF04B3" w:rsidRDefault="00EF04B3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Ssak endoskopowy</w:t>
            </w: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EF04B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4B3">
              <w:rPr>
                <w:rFonts w:ascii="Times New Roman" w:eastAsia="Times New Roman" w:hAnsi="Times New Roman" w:cs="Times New Roman"/>
              </w:rPr>
              <w:t xml:space="preserve">Wytwarzana próżnia nominalna: </w:t>
            </w:r>
            <w:r w:rsidR="004E1E9D">
              <w:rPr>
                <w:rFonts w:ascii="Times New Roman" w:eastAsia="Times New Roman" w:hAnsi="Times New Roman" w:cs="Times New Roman"/>
              </w:rPr>
              <w:t xml:space="preserve">min. </w:t>
            </w:r>
            <w:r w:rsidRPr="00EF04B3">
              <w:rPr>
                <w:rFonts w:ascii="Times New Roman" w:eastAsia="Times New Roman" w:hAnsi="Times New Roman" w:cs="Times New Roman"/>
              </w:rPr>
              <w:t>95 kpa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EF04B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4B3">
              <w:rPr>
                <w:rFonts w:ascii="Times New Roman" w:eastAsia="Times New Roman" w:hAnsi="Times New Roman" w:cs="Times New Roman"/>
              </w:rPr>
              <w:t>Wskaźnik próżni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EF04B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4B3">
              <w:rPr>
                <w:rFonts w:ascii="Times New Roman" w:eastAsia="Times New Roman" w:hAnsi="Times New Roman" w:cs="Times New Roman"/>
              </w:rPr>
              <w:t>Regulowana siła ssania manualna: pokrętło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F37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F5F37" w:rsidRPr="000353C4" w:rsidRDefault="009F5F37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9F5F37" w:rsidRPr="00FA11E1" w:rsidRDefault="00EF04B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4B3">
              <w:rPr>
                <w:rFonts w:ascii="Times New Roman" w:eastAsia="Times New Roman" w:hAnsi="Times New Roman" w:cs="Times New Roman"/>
              </w:rPr>
              <w:t>System pływakowy antyprzepełnieniowy</w:t>
            </w:r>
          </w:p>
        </w:tc>
        <w:tc>
          <w:tcPr>
            <w:tcW w:w="1560" w:type="dxa"/>
            <w:vAlign w:val="center"/>
          </w:tcPr>
          <w:p w:rsidR="009F5F37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9F5F37" w:rsidRPr="000353C4" w:rsidRDefault="009F5F37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9F5F37" w:rsidRDefault="009F5F37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04B3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F04B3" w:rsidRPr="000353C4" w:rsidRDefault="00EF04B3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F04B3" w:rsidRPr="00FA11E1" w:rsidRDefault="00EF04B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4B3">
              <w:rPr>
                <w:rFonts w:ascii="Times New Roman" w:eastAsia="Times New Roman" w:hAnsi="Times New Roman" w:cs="Times New Roman"/>
              </w:rPr>
              <w:t>Regulacja siły ssania zaprogramowana w trzech poziomach: (40 l/min, 50 l/min oraz 60 l/min)</w:t>
            </w:r>
          </w:p>
        </w:tc>
        <w:tc>
          <w:tcPr>
            <w:tcW w:w="1560" w:type="dxa"/>
            <w:vAlign w:val="center"/>
          </w:tcPr>
          <w:p w:rsidR="00EF04B3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EF04B3" w:rsidRPr="000353C4" w:rsidRDefault="00EF04B3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F04B3" w:rsidRDefault="00EF04B3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04B3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F04B3" w:rsidRPr="000353C4" w:rsidRDefault="00EF04B3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F04B3" w:rsidRPr="00FA11E1" w:rsidRDefault="00EF04B3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04B3">
              <w:rPr>
                <w:rFonts w:ascii="Times New Roman" w:eastAsia="Times New Roman" w:hAnsi="Times New Roman" w:cs="Times New Roman"/>
              </w:rPr>
              <w:t>Filtr mikrobiologiczny</w:t>
            </w:r>
          </w:p>
        </w:tc>
        <w:tc>
          <w:tcPr>
            <w:tcW w:w="1560" w:type="dxa"/>
            <w:vAlign w:val="center"/>
          </w:tcPr>
          <w:p w:rsidR="00EF04B3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EF04B3" w:rsidRPr="000353C4" w:rsidRDefault="00EF04B3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F04B3" w:rsidRDefault="00EF04B3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04B3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F04B3" w:rsidRPr="000353C4" w:rsidRDefault="00EF04B3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F04B3" w:rsidRPr="00FA11E1" w:rsidRDefault="00DE09BE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Współpraca</w:t>
            </w:r>
            <w:r w:rsidR="00EF04B3" w:rsidRPr="00EF04B3">
              <w:rPr>
                <w:rFonts w:ascii="Times New Roman" w:eastAsia="Times New Roman" w:hAnsi="Times New Roman" w:cs="Times New Roman"/>
              </w:rPr>
              <w:t xml:space="preserve"> z pojemnikami jednorazowymi</w:t>
            </w:r>
          </w:p>
        </w:tc>
        <w:tc>
          <w:tcPr>
            <w:tcW w:w="1560" w:type="dxa"/>
            <w:vAlign w:val="center"/>
          </w:tcPr>
          <w:p w:rsidR="00EF04B3" w:rsidRDefault="00C02363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EF04B3" w:rsidRPr="000353C4" w:rsidRDefault="00EF04B3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F04B3" w:rsidRDefault="00EF04B3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>
              <w:rPr>
                <w:rFonts w:ascii="Times New Roman" w:hAnsi="Times New Roman" w:cs="Times New Roman"/>
              </w:rPr>
              <w:t>36 miesięcy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EA16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7A5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827A5" w:rsidRPr="000353C4" w:rsidRDefault="00C827A5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C827A5" w:rsidRPr="000353C4" w:rsidRDefault="00313CFA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Naprawy dla wideoendoskopu</w:t>
            </w:r>
            <w:r w:rsidR="00045936">
              <w:rPr>
                <w:rFonts w:ascii="Times New Roman" w:hAnsi="Times New Roman" w:cs="Times New Roman"/>
              </w:rPr>
              <w:t xml:space="preserve"> w okresie gwarancji</w:t>
            </w:r>
            <w:r w:rsidR="00C827A5">
              <w:rPr>
                <w:rFonts w:ascii="Times New Roman" w:hAnsi="Times New Roman" w:cs="Times New Roman"/>
              </w:rPr>
              <w:t xml:space="preserve"> w pełnym zakresie</w:t>
            </w:r>
            <w:r>
              <w:rPr>
                <w:rFonts w:ascii="Times New Roman" w:hAnsi="Times New Roman" w:cs="Times New Roman"/>
              </w:rPr>
              <w:t xml:space="preserve"> bez wyjątków na rodzaj uszkodzenia (np. przegryzienie końcówki sondy, złamanie, zalanie endoskopu itp.) przy użyciu oryginalnych podzespołów i części zamiennych zgodnie ze standarde</w:t>
            </w:r>
            <w:r w:rsidR="00045936">
              <w:rPr>
                <w:rFonts w:ascii="Times New Roman" w:hAnsi="Times New Roman" w:cs="Times New Roman"/>
              </w:rPr>
              <w:t>m producenta end</w:t>
            </w:r>
            <w:r>
              <w:rPr>
                <w:rFonts w:ascii="Times New Roman" w:hAnsi="Times New Roman" w:cs="Times New Roman"/>
              </w:rPr>
              <w:t>oskopów.</w:t>
            </w:r>
          </w:p>
        </w:tc>
        <w:tc>
          <w:tcPr>
            <w:tcW w:w="1560" w:type="dxa"/>
            <w:vAlign w:val="center"/>
          </w:tcPr>
          <w:p w:rsidR="00C827A5" w:rsidRPr="000353C4" w:rsidRDefault="00D90C91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C827A5" w:rsidRPr="000353C4" w:rsidRDefault="00C827A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C827A5" w:rsidRPr="000353C4" w:rsidRDefault="00C827A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325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E3325" w:rsidRPr="000353C4" w:rsidRDefault="003E3325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325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4523C"/>
    <w:rsid w:val="00045936"/>
    <w:rsid w:val="00082DA0"/>
    <w:rsid w:val="000D0447"/>
    <w:rsid w:val="00106783"/>
    <w:rsid w:val="00111784"/>
    <w:rsid w:val="00113408"/>
    <w:rsid w:val="00136883"/>
    <w:rsid w:val="001A25F9"/>
    <w:rsid w:val="001B06A8"/>
    <w:rsid w:val="001F1B6D"/>
    <w:rsid w:val="001F27F0"/>
    <w:rsid w:val="00262341"/>
    <w:rsid w:val="002F5D6B"/>
    <w:rsid w:val="00313CFA"/>
    <w:rsid w:val="003317FC"/>
    <w:rsid w:val="00332806"/>
    <w:rsid w:val="003A7E7B"/>
    <w:rsid w:val="003B0B5A"/>
    <w:rsid w:val="003B3539"/>
    <w:rsid w:val="003D5445"/>
    <w:rsid w:val="003E3325"/>
    <w:rsid w:val="003F7C8D"/>
    <w:rsid w:val="004077E1"/>
    <w:rsid w:val="004328E2"/>
    <w:rsid w:val="004378BD"/>
    <w:rsid w:val="00452091"/>
    <w:rsid w:val="004D2963"/>
    <w:rsid w:val="004E1E9D"/>
    <w:rsid w:val="004F22ED"/>
    <w:rsid w:val="004F264B"/>
    <w:rsid w:val="00522CD2"/>
    <w:rsid w:val="00541074"/>
    <w:rsid w:val="005911A7"/>
    <w:rsid w:val="005913C2"/>
    <w:rsid w:val="00610532"/>
    <w:rsid w:val="0061375F"/>
    <w:rsid w:val="00653F71"/>
    <w:rsid w:val="006649AD"/>
    <w:rsid w:val="00664E8E"/>
    <w:rsid w:val="006C35ED"/>
    <w:rsid w:val="006D3AEE"/>
    <w:rsid w:val="00702F4F"/>
    <w:rsid w:val="00713611"/>
    <w:rsid w:val="0073757B"/>
    <w:rsid w:val="00775BA2"/>
    <w:rsid w:val="007D1035"/>
    <w:rsid w:val="007E4508"/>
    <w:rsid w:val="007F40B3"/>
    <w:rsid w:val="007F53F9"/>
    <w:rsid w:val="00804DA5"/>
    <w:rsid w:val="00812FCC"/>
    <w:rsid w:val="00846B02"/>
    <w:rsid w:val="00860829"/>
    <w:rsid w:val="00876954"/>
    <w:rsid w:val="008B3045"/>
    <w:rsid w:val="008C2268"/>
    <w:rsid w:val="008D045D"/>
    <w:rsid w:val="009261CF"/>
    <w:rsid w:val="009573FD"/>
    <w:rsid w:val="009C0C95"/>
    <w:rsid w:val="009C7D91"/>
    <w:rsid w:val="009E7A39"/>
    <w:rsid w:val="009F5F37"/>
    <w:rsid w:val="00A219FE"/>
    <w:rsid w:val="00A36B07"/>
    <w:rsid w:val="00A463A5"/>
    <w:rsid w:val="00A502B9"/>
    <w:rsid w:val="00A615B9"/>
    <w:rsid w:val="00AA06D5"/>
    <w:rsid w:val="00AC7405"/>
    <w:rsid w:val="00AF26FD"/>
    <w:rsid w:val="00B40C48"/>
    <w:rsid w:val="00B73A90"/>
    <w:rsid w:val="00B84BCF"/>
    <w:rsid w:val="00BB128A"/>
    <w:rsid w:val="00BB2B04"/>
    <w:rsid w:val="00BE4B0E"/>
    <w:rsid w:val="00C02363"/>
    <w:rsid w:val="00C31925"/>
    <w:rsid w:val="00C36CBA"/>
    <w:rsid w:val="00C52C2D"/>
    <w:rsid w:val="00C827A5"/>
    <w:rsid w:val="00CF2596"/>
    <w:rsid w:val="00D0573D"/>
    <w:rsid w:val="00D22A2F"/>
    <w:rsid w:val="00D311E8"/>
    <w:rsid w:val="00D77496"/>
    <w:rsid w:val="00D90C91"/>
    <w:rsid w:val="00D95DC8"/>
    <w:rsid w:val="00DA1125"/>
    <w:rsid w:val="00DE09BE"/>
    <w:rsid w:val="00DE5188"/>
    <w:rsid w:val="00E1442C"/>
    <w:rsid w:val="00E52201"/>
    <w:rsid w:val="00E5757E"/>
    <w:rsid w:val="00E62BA6"/>
    <w:rsid w:val="00E746B4"/>
    <w:rsid w:val="00E866B9"/>
    <w:rsid w:val="00E91572"/>
    <w:rsid w:val="00E91B70"/>
    <w:rsid w:val="00EA162F"/>
    <w:rsid w:val="00EA4942"/>
    <w:rsid w:val="00EC3F6C"/>
    <w:rsid w:val="00EF04B3"/>
    <w:rsid w:val="00F73F56"/>
    <w:rsid w:val="00FA05E3"/>
    <w:rsid w:val="00FA11E1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  <w:style w:type="character" w:customStyle="1" w:styleId="spelle">
    <w:name w:val="spelle"/>
    <w:rsid w:val="009261CF"/>
  </w:style>
  <w:style w:type="character" w:customStyle="1" w:styleId="grame">
    <w:name w:val="grame"/>
    <w:rsid w:val="00926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1264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6</cp:revision>
  <dcterms:created xsi:type="dcterms:W3CDTF">2025-02-06T08:20:00Z</dcterms:created>
  <dcterms:modified xsi:type="dcterms:W3CDTF">2025-02-06T12:10:00Z</dcterms:modified>
</cp:coreProperties>
</file>